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5305" w:rsidRPr="00DC55C1" w:rsidRDefault="00F80E66" w:rsidP="00DC55C1">
      <w:pPr>
        <w:jc w:val="center"/>
        <w:rPr>
          <w:b/>
          <w:color w:val="336600"/>
          <w:sz w:val="44"/>
        </w:rPr>
      </w:pPr>
      <w:bookmarkStart w:id="0" w:name="_GoBack"/>
      <w:bookmarkEnd w:id="0"/>
      <w:r>
        <w:rPr>
          <w:b/>
          <w:color w:val="336600"/>
          <w:sz w:val="44"/>
        </w:rPr>
        <w:t>xx</w:t>
      </w:r>
      <w:r w:rsidR="00F23005">
        <w:rPr>
          <w:b/>
          <w:color w:val="336600"/>
          <w:sz w:val="44"/>
        </w:rPr>
        <w:t xml:space="preserve"> Nursing Home</w:t>
      </w:r>
    </w:p>
    <w:p w:rsidR="00206DA8" w:rsidRDefault="00465305" w:rsidP="008777FF">
      <w:pPr>
        <w:pBdr>
          <w:top w:val="single" w:sz="4" w:space="1" w:color="auto"/>
          <w:left w:val="single" w:sz="4" w:space="4" w:color="auto"/>
          <w:bottom w:val="single" w:sz="4" w:space="1" w:color="auto"/>
          <w:right w:val="single" w:sz="4" w:space="6" w:color="auto"/>
          <w:between w:val="single" w:sz="4" w:space="1" w:color="auto"/>
          <w:bar w:val="single" w:sz="4" w:color="auto"/>
        </w:pBdr>
        <w:shd w:val="clear" w:color="auto" w:fill="D6E3BC" w:themeFill="accent3" w:themeFillTint="66"/>
        <w:jc w:val="center"/>
        <w:rPr>
          <w:b/>
          <w:sz w:val="36"/>
        </w:rPr>
      </w:pPr>
      <w:r w:rsidRPr="00206DA8">
        <w:rPr>
          <w:b/>
          <w:sz w:val="36"/>
        </w:rPr>
        <w:t>Review</w:t>
      </w:r>
      <w:r>
        <w:rPr>
          <w:b/>
          <w:sz w:val="36"/>
        </w:rPr>
        <w:t xml:space="preserve"> of</w:t>
      </w:r>
      <w:r w:rsidRPr="00206DA8">
        <w:rPr>
          <w:b/>
          <w:sz w:val="36"/>
        </w:rPr>
        <w:t xml:space="preserve"> </w:t>
      </w:r>
      <w:r w:rsidR="008777FF">
        <w:rPr>
          <w:b/>
          <w:sz w:val="36"/>
        </w:rPr>
        <w:t>Antipsychotic</w:t>
      </w:r>
      <w:r w:rsidR="00206DA8">
        <w:rPr>
          <w:b/>
          <w:sz w:val="36"/>
        </w:rPr>
        <w:t xml:space="preserve"> </w:t>
      </w:r>
      <w:r>
        <w:rPr>
          <w:b/>
          <w:sz w:val="36"/>
        </w:rPr>
        <w:t>Medication Use</w:t>
      </w:r>
      <w:r w:rsidR="00DC55C1">
        <w:rPr>
          <w:b/>
          <w:sz w:val="36"/>
        </w:rPr>
        <w:t>*</w:t>
      </w:r>
    </w:p>
    <w:p w:rsidR="00465305" w:rsidRPr="00465305" w:rsidRDefault="00465305" w:rsidP="002D704C">
      <w:pPr>
        <w:spacing w:before="0" w:beforeAutospacing="0"/>
        <w:jc w:val="center"/>
        <w:rPr>
          <w:b/>
          <w:sz w:val="18"/>
        </w:rPr>
      </w:pPr>
    </w:p>
    <w:tbl>
      <w:tblPr>
        <w:tblStyle w:val="TableGrid"/>
        <w:tblW w:w="10257" w:type="dxa"/>
        <w:tblLook w:val="04A0" w:firstRow="1" w:lastRow="0" w:firstColumn="1" w:lastColumn="0" w:noHBand="0" w:noVBand="1"/>
      </w:tblPr>
      <w:tblGrid>
        <w:gridCol w:w="2744"/>
        <w:gridCol w:w="1255"/>
        <w:gridCol w:w="80"/>
        <w:gridCol w:w="914"/>
        <w:gridCol w:w="10"/>
        <w:gridCol w:w="608"/>
        <w:gridCol w:w="167"/>
        <w:gridCol w:w="69"/>
        <w:gridCol w:w="2167"/>
        <w:gridCol w:w="2017"/>
        <w:gridCol w:w="200"/>
        <w:gridCol w:w="26"/>
      </w:tblGrid>
      <w:tr w:rsidR="00F86182" w:rsidRPr="00CA7131" w:rsidTr="00F86182">
        <w:trPr>
          <w:trHeight w:val="1148"/>
        </w:trPr>
        <w:tc>
          <w:tcPr>
            <w:tcW w:w="5003" w:type="dxa"/>
            <w:gridSpan w:val="5"/>
          </w:tcPr>
          <w:p w:rsidR="00465305" w:rsidRPr="00F86182" w:rsidRDefault="00F86182" w:rsidP="00465305">
            <w:pPr>
              <w:rPr>
                <w:sz w:val="28"/>
              </w:rPr>
            </w:pPr>
            <w:r w:rsidRPr="00F86182">
              <w:rPr>
                <w:sz w:val="28"/>
              </w:rPr>
              <w:t>Resident Name:</w:t>
            </w:r>
          </w:p>
        </w:tc>
        <w:tc>
          <w:tcPr>
            <w:tcW w:w="5254" w:type="dxa"/>
            <w:gridSpan w:val="7"/>
          </w:tcPr>
          <w:p w:rsidR="00465305" w:rsidRPr="00F86182" w:rsidRDefault="00DE7AC9" w:rsidP="00465305">
            <w:pPr>
              <w:rPr>
                <w:sz w:val="28"/>
              </w:rPr>
            </w:pPr>
            <w:r w:rsidRPr="00F86182">
              <w:rPr>
                <w:sz w:val="28"/>
              </w:rPr>
              <w:t>DOB:</w:t>
            </w:r>
            <w:r w:rsidR="00465305" w:rsidRPr="00F86182">
              <w:rPr>
                <w:sz w:val="28"/>
              </w:rPr>
              <w:t xml:space="preserve"> </w:t>
            </w:r>
          </w:p>
          <w:p w:rsidR="00F86182" w:rsidRPr="00F86182" w:rsidRDefault="00DE7AC9" w:rsidP="00465305">
            <w:pPr>
              <w:rPr>
                <w:sz w:val="28"/>
              </w:rPr>
            </w:pPr>
            <w:r w:rsidRPr="00F86182">
              <w:rPr>
                <w:sz w:val="28"/>
              </w:rPr>
              <w:t>Wing:</w:t>
            </w:r>
          </w:p>
          <w:p w:rsidR="00465305" w:rsidRPr="00F86182" w:rsidRDefault="00465305" w:rsidP="00465305">
            <w:pPr>
              <w:rPr>
                <w:sz w:val="28"/>
              </w:rPr>
            </w:pPr>
            <w:r w:rsidRPr="00F86182">
              <w:rPr>
                <w:sz w:val="28"/>
              </w:rPr>
              <w:t>Room:</w:t>
            </w:r>
          </w:p>
        </w:tc>
      </w:tr>
      <w:tr w:rsidR="00F86182" w:rsidRPr="00CA7131" w:rsidTr="00F86182">
        <w:trPr>
          <w:trHeight w:val="566"/>
        </w:trPr>
        <w:tc>
          <w:tcPr>
            <w:tcW w:w="4993" w:type="dxa"/>
            <w:gridSpan w:val="4"/>
            <w:tcBorders>
              <w:bottom w:val="single" w:sz="4" w:space="0" w:color="auto"/>
            </w:tcBorders>
            <w:vAlign w:val="center"/>
          </w:tcPr>
          <w:p w:rsidR="00DE7AC9" w:rsidRPr="00CA7131" w:rsidRDefault="00DE7AC9" w:rsidP="00465305">
            <w:pPr>
              <w:rPr>
                <w:sz w:val="28"/>
              </w:rPr>
            </w:pPr>
            <w:r w:rsidRPr="00CA7131">
              <w:rPr>
                <w:sz w:val="28"/>
              </w:rPr>
              <w:t>GP:</w:t>
            </w:r>
          </w:p>
        </w:tc>
        <w:tc>
          <w:tcPr>
            <w:tcW w:w="5264" w:type="dxa"/>
            <w:gridSpan w:val="8"/>
            <w:tcBorders>
              <w:bottom w:val="single" w:sz="4" w:space="0" w:color="auto"/>
            </w:tcBorders>
            <w:vAlign w:val="center"/>
          </w:tcPr>
          <w:p w:rsidR="00DE7AC9" w:rsidRPr="00CA7131" w:rsidRDefault="00DE7AC9" w:rsidP="00DE7AC9">
            <w:pPr>
              <w:rPr>
                <w:sz w:val="28"/>
              </w:rPr>
            </w:pPr>
            <w:r w:rsidRPr="00CA7131">
              <w:rPr>
                <w:sz w:val="28"/>
              </w:rPr>
              <w:t>Date of Review:</w:t>
            </w:r>
          </w:p>
        </w:tc>
      </w:tr>
      <w:tr w:rsidR="00DE7AC9" w:rsidRPr="00465305" w:rsidTr="00F86182">
        <w:tc>
          <w:tcPr>
            <w:tcW w:w="10257" w:type="dxa"/>
            <w:gridSpan w:val="12"/>
            <w:tcBorders>
              <w:top w:val="single" w:sz="4" w:space="0" w:color="auto"/>
              <w:left w:val="nil"/>
              <w:bottom w:val="single" w:sz="4" w:space="0" w:color="auto"/>
              <w:right w:val="nil"/>
            </w:tcBorders>
            <w:vAlign w:val="center"/>
          </w:tcPr>
          <w:p w:rsidR="00DE7AC9" w:rsidRPr="00DE7AC9" w:rsidRDefault="00DE7AC9" w:rsidP="00465305">
            <w:pPr>
              <w:rPr>
                <w:b/>
                <w:sz w:val="16"/>
              </w:rPr>
            </w:pPr>
          </w:p>
        </w:tc>
      </w:tr>
      <w:tr w:rsidR="00465305" w:rsidRPr="00465305" w:rsidTr="00F86182">
        <w:tc>
          <w:tcPr>
            <w:tcW w:w="10257" w:type="dxa"/>
            <w:gridSpan w:val="12"/>
            <w:tcBorders>
              <w:top w:val="single" w:sz="4" w:space="0" w:color="auto"/>
            </w:tcBorders>
            <w:shd w:val="clear" w:color="auto" w:fill="D6E3BC" w:themeFill="accent3" w:themeFillTint="66"/>
            <w:vAlign w:val="center"/>
          </w:tcPr>
          <w:p w:rsidR="00465305" w:rsidRPr="00465305" w:rsidRDefault="008777FF" w:rsidP="00465305">
            <w:pPr>
              <w:jc w:val="center"/>
              <w:rPr>
                <w:b/>
                <w:sz w:val="32"/>
              </w:rPr>
            </w:pPr>
            <w:r>
              <w:rPr>
                <w:b/>
                <w:sz w:val="32"/>
              </w:rPr>
              <w:t>Antipsychotic</w:t>
            </w:r>
            <w:r w:rsidR="00465305" w:rsidRPr="00465305">
              <w:rPr>
                <w:b/>
                <w:sz w:val="32"/>
              </w:rPr>
              <w:t xml:space="preserve"> medications used</w:t>
            </w:r>
          </w:p>
        </w:tc>
      </w:tr>
      <w:tr w:rsidR="00F86182" w:rsidRPr="002D704C" w:rsidTr="00F86182">
        <w:tc>
          <w:tcPr>
            <w:tcW w:w="3999" w:type="dxa"/>
            <w:gridSpan w:val="2"/>
            <w:shd w:val="clear" w:color="auto" w:fill="D6E3BC" w:themeFill="accent3" w:themeFillTint="66"/>
            <w:vAlign w:val="center"/>
          </w:tcPr>
          <w:p w:rsidR="00465305" w:rsidRPr="002D704C" w:rsidRDefault="00465305" w:rsidP="00465305">
            <w:pPr>
              <w:jc w:val="center"/>
              <w:rPr>
                <w:b/>
                <w:sz w:val="28"/>
              </w:rPr>
            </w:pPr>
            <w:r w:rsidRPr="002D704C">
              <w:rPr>
                <w:b/>
                <w:sz w:val="28"/>
              </w:rPr>
              <w:t>Medication</w:t>
            </w:r>
          </w:p>
        </w:tc>
        <w:tc>
          <w:tcPr>
            <w:tcW w:w="1612" w:type="dxa"/>
            <w:gridSpan w:val="4"/>
            <w:shd w:val="clear" w:color="auto" w:fill="D6E3BC" w:themeFill="accent3" w:themeFillTint="66"/>
            <w:vAlign w:val="center"/>
          </w:tcPr>
          <w:p w:rsidR="00465305" w:rsidRPr="002D704C" w:rsidRDefault="00465305" w:rsidP="00465305">
            <w:pPr>
              <w:jc w:val="center"/>
              <w:rPr>
                <w:b/>
                <w:sz w:val="28"/>
              </w:rPr>
            </w:pPr>
            <w:r w:rsidRPr="002D704C">
              <w:rPr>
                <w:b/>
                <w:sz w:val="28"/>
              </w:rPr>
              <w:t>Dose</w:t>
            </w:r>
          </w:p>
        </w:tc>
        <w:tc>
          <w:tcPr>
            <w:tcW w:w="4646" w:type="dxa"/>
            <w:gridSpan w:val="6"/>
            <w:shd w:val="clear" w:color="auto" w:fill="D6E3BC" w:themeFill="accent3" w:themeFillTint="66"/>
            <w:vAlign w:val="center"/>
          </w:tcPr>
          <w:p w:rsidR="00465305" w:rsidRPr="002D704C" w:rsidRDefault="00465305" w:rsidP="00465305">
            <w:pPr>
              <w:jc w:val="center"/>
              <w:rPr>
                <w:b/>
                <w:sz w:val="28"/>
              </w:rPr>
            </w:pPr>
            <w:r w:rsidRPr="002D704C">
              <w:rPr>
                <w:b/>
                <w:sz w:val="28"/>
              </w:rPr>
              <w:t>Purpose</w:t>
            </w:r>
            <w:r w:rsidR="002D704C" w:rsidRPr="002D704C">
              <w:rPr>
                <w:b/>
                <w:sz w:val="28"/>
              </w:rPr>
              <w:t>/Target Behaviour</w:t>
            </w:r>
          </w:p>
        </w:tc>
      </w:tr>
      <w:tr w:rsidR="00F86182" w:rsidTr="00F86182">
        <w:tc>
          <w:tcPr>
            <w:tcW w:w="3999" w:type="dxa"/>
            <w:gridSpan w:val="2"/>
            <w:vAlign w:val="center"/>
          </w:tcPr>
          <w:p w:rsidR="00465305" w:rsidRPr="00465305" w:rsidRDefault="00465305" w:rsidP="00465305">
            <w:pPr>
              <w:rPr>
                <w:sz w:val="24"/>
              </w:rPr>
            </w:pPr>
          </w:p>
        </w:tc>
        <w:tc>
          <w:tcPr>
            <w:tcW w:w="1612" w:type="dxa"/>
            <w:gridSpan w:val="4"/>
            <w:vAlign w:val="center"/>
          </w:tcPr>
          <w:p w:rsidR="00465305" w:rsidRDefault="00465305" w:rsidP="00465305">
            <w:pPr>
              <w:rPr>
                <w:b/>
                <w:sz w:val="36"/>
              </w:rPr>
            </w:pPr>
          </w:p>
        </w:tc>
        <w:tc>
          <w:tcPr>
            <w:tcW w:w="4646" w:type="dxa"/>
            <w:gridSpan w:val="6"/>
            <w:vAlign w:val="center"/>
          </w:tcPr>
          <w:p w:rsidR="00465305" w:rsidRDefault="00465305" w:rsidP="00465305">
            <w:pPr>
              <w:rPr>
                <w:b/>
                <w:sz w:val="36"/>
              </w:rPr>
            </w:pPr>
          </w:p>
        </w:tc>
      </w:tr>
      <w:tr w:rsidR="00F86182" w:rsidTr="00F86182">
        <w:tc>
          <w:tcPr>
            <w:tcW w:w="3999" w:type="dxa"/>
            <w:gridSpan w:val="2"/>
            <w:vAlign w:val="center"/>
          </w:tcPr>
          <w:p w:rsidR="00465305" w:rsidRPr="00465305" w:rsidRDefault="00465305" w:rsidP="00465305">
            <w:pPr>
              <w:rPr>
                <w:sz w:val="24"/>
              </w:rPr>
            </w:pPr>
          </w:p>
        </w:tc>
        <w:tc>
          <w:tcPr>
            <w:tcW w:w="1612" w:type="dxa"/>
            <w:gridSpan w:val="4"/>
            <w:vAlign w:val="center"/>
          </w:tcPr>
          <w:p w:rsidR="00465305" w:rsidRDefault="00465305" w:rsidP="00465305">
            <w:pPr>
              <w:rPr>
                <w:b/>
                <w:sz w:val="36"/>
              </w:rPr>
            </w:pPr>
          </w:p>
        </w:tc>
        <w:tc>
          <w:tcPr>
            <w:tcW w:w="4646" w:type="dxa"/>
            <w:gridSpan w:val="6"/>
            <w:vAlign w:val="center"/>
          </w:tcPr>
          <w:p w:rsidR="00465305" w:rsidRDefault="00465305" w:rsidP="00465305">
            <w:pPr>
              <w:rPr>
                <w:b/>
                <w:sz w:val="36"/>
              </w:rPr>
            </w:pPr>
          </w:p>
        </w:tc>
      </w:tr>
      <w:tr w:rsidR="00F86182" w:rsidTr="00F86182">
        <w:tc>
          <w:tcPr>
            <w:tcW w:w="3999" w:type="dxa"/>
            <w:gridSpan w:val="2"/>
            <w:vAlign w:val="center"/>
          </w:tcPr>
          <w:p w:rsidR="00465305" w:rsidRPr="00465305" w:rsidRDefault="00465305" w:rsidP="00465305">
            <w:pPr>
              <w:rPr>
                <w:sz w:val="24"/>
              </w:rPr>
            </w:pPr>
          </w:p>
        </w:tc>
        <w:tc>
          <w:tcPr>
            <w:tcW w:w="1612" w:type="dxa"/>
            <w:gridSpan w:val="4"/>
            <w:vAlign w:val="center"/>
          </w:tcPr>
          <w:p w:rsidR="00465305" w:rsidRDefault="00465305" w:rsidP="00465305">
            <w:pPr>
              <w:rPr>
                <w:b/>
                <w:sz w:val="36"/>
              </w:rPr>
            </w:pPr>
          </w:p>
        </w:tc>
        <w:tc>
          <w:tcPr>
            <w:tcW w:w="4646" w:type="dxa"/>
            <w:gridSpan w:val="6"/>
            <w:vAlign w:val="center"/>
          </w:tcPr>
          <w:p w:rsidR="00465305" w:rsidRDefault="00465305" w:rsidP="00465305">
            <w:pPr>
              <w:rPr>
                <w:b/>
                <w:sz w:val="36"/>
              </w:rPr>
            </w:pPr>
          </w:p>
        </w:tc>
      </w:tr>
      <w:tr w:rsidR="00F86182" w:rsidRPr="002D704C" w:rsidTr="00F86182">
        <w:tc>
          <w:tcPr>
            <w:tcW w:w="10257" w:type="dxa"/>
            <w:gridSpan w:val="12"/>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F86182" w:rsidRPr="002D704C" w:rsidRDefault="00F86182" w:rsidP="00EB2B06">
            <w:pPr>
              <w:rPr>
                <w:b/>
                <w:sz w:val="36"/>
              </w:rPr>
            </w:pPr>
            <w:r>
              <w:rPr>
                <w:b/>
                <w:sz w:val="32"/>
              </w:rPr>
              <w:t>Non-pharmacological approaches implemented</w:t>
            </w:r>
          </w:p>
        </w:tc>
      </w:tr>
      <w:tr w:rsidR="00F86182" w:rsidTr="00F86182">
        <w:tc>
          <w:tcPr>
            <w:tcW w:w="10257" w:type="dxa"/>
            <w:gridSpan w:val="12"/>
            <w:tcBorders>
              <w:top w:val="single" w:sz="4" w:space="0" w:color="auto"/>
              <w:left w:val="single" w:sz="4" w:space="0" w:color="auto"/>
              <w:bottom w:val="dashSmallGap" w:sz="4" w:space="0" w:color="auto"/>
              <w:right w:val="single" w:sz="4" w:space="0" w:color="auto"/>
            </w:tcBorders>
            <w:vAlign w:val="center"/>
          </w:tcPr>
          <w:p w:rsidR="00F86182" w:rsidRDefault="00F86182" w:rsidP="00EB2B06">
            <w:pPr>
              <w:rPr>
                <w:b/>
                <w:sz w:val="36"/>
              </w:rPr>
            </w:pPr>
          </w:p>
        </w:tc>
      </w:tr>
      <w:tr w:rsidR="00F86182" w:rsidTr="00F86182">
        <w:tc>
          <w:tcPr>
            <w:tcW w:w="10257" w:type="dxa"/>
            <w:gridSpan w:val="12"/>
            <w:tcBorders>
              <w:top w:val="dashSmallGap" w:sz="4" w:space="0" w:color="auto"/>
              <w:left w:val="single" w:sz="4" w:space="0" w:color="auto"/>
              <w:bottom w:val="dashSmallGap" w:sz="4" w:space="0" w:color="auto"/>
              <w:right w:val="single" w:sz="4" w:space="0" w:color="auto"/>
            </w:tcBorders>
            <w:vAlign w:val="center"/>
          </w:tcPr>
          <w:p w:rsidR="00F86182" w:rsidRDefault="00F86182" w:rsidP="00EB2B06">
            <w:pPr>
              <w:rPr>
                <w:b/>
                <w:sz w:val="36"/>
              </w:rPr>
            </w:pPr>
          </w:p>
        </w:tc>
      </w:tr>
      <w:tr w:rsidR="00F86182" w:rsidTr="00F86182">
        <w:tc>
          <w:tcPr>
            <w:tcW w:w="10257" w:type="dxa"/>
            <w:gridSpan w:val="12"/>
            <w:tcBorders>
              <w:top w:val="dashSmallGap" w:sz="4" w:space="0" w:color="auto"/>
              <w:left w:val="single" w:sz="4" w:space="0" w:color="auto"/>
              <w:bottom w:val="dashSmallGap" w:sz="4" w:space="0" w:color="auto"/>
              <w:right w:val="single" w:sz="4" w:space="0" w:color="auto"/>
            </w:tcBorders>
            <w:vAlign w:val="center"/>
          </w:tcPr>
          <w:p w:rsidR="00F86182" w:rsidRDefault="00F86182" w:rsidP="00EB2B06">
            <w:pPr>
              <w:rPr>
                <w:b/>
                <w:sz w:val="36"/>
              </w:rPr>
            </w:pPr>
          </w:p>
        </w:tc>
      </w:tr>
      <w:tr w:rsidR="00F86182" w:rsidRPr="00F86182" w:rsidTr="00F86182">
        <w:tc>
          <w:tcPr>
            <w:tcW w:w="10257" w:type="dxa"/>
            <w:gridSpan w:val="12"/>
            <w:tcBorders>
              <w:top w:val="dashSmallGap" w:sz="4" w:space="0" w:color="auto"/>
              <w:left w:val="single" w:sz="4" w:space="0" w:color="auto"/>
              <w:bottom w:val="dashSmallGap" w:sz="4" w:space="0" w:color="auto"/>
              <w:right w:val="single" w:sz="4" w:space="0" w:color="auto"/>
            </w:tcBorders>
          </w:tcPr>
          <w:tbl>
            <w:tblPr>
              <w:tblStyle w:val="TableGrid"/>
              <w:tblW w:w="10031" w:type="dxa"/>
              <w:tblLook w:val="04A0" w:firstRow="1" w:lastRow="0" w:firstColumn="1" w:lastColumn="0" w:noHBand="0" w:noVBand="1"/>
            </w:tblPr>
            <w:tblGrid>
              <w:gridCol w:w="10031"/>
            </w:tblGrid>
            <w:tr w:rsidR="00F86182" w:rsidRPr="002D104C" w:rsidTr="00B45643">
              <w:tc>
                <w:tcPr>
                  <w:tcW w:w="10031"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F86182" w:rsidRPr="002D104C" w:rsidRDefault="00F86182" w:rsidP="00F86182">
                  <w:pPr>
                    <w:rPr>
                      <w:b/>
                      <w:sz w:val="36"/>
                    </w:rPr>
                  </w:pPr>
                  <w:r>
                    <w:rPr>
                      <w:b/>
                      <w:sz w:val="32"/>
                    </w:rPr>
                    <w:t>Have the following causes of BPSD been excluded</w:t>
                  </w:r>
                </w:p>
              </w:tc>
            </w:tr>
          </w:tbl>
          <w:p w:rsidR="00F86182" w:rsidRDefault="00F86182" w:rsidP="00F86182"/>
        </w:tc>
      </w:tr>
      <w:tr w:rsidR="00F86182" w:rsidTr="00F86182">
        <w:trPr>
          <w:gridAfter w:val="1"/>
          <w:wAfter w:w="26" w:type="dxa"/>
        </w:trPr>
        <w:tc>
          <w:tcPr>
            <w:tcW w:w="2744" w:type="dxa"/>
          </w:tcPr>
          <w:p w:rsidR="00F86182" w:rsidRDefault="00F86182" w:rsidP="00465305">
            <w:pPr>
              <w:spacing w:beforeAutospacing="0"/>
              <w:rPr>
                <w:sz w:val="32"/>
              </w:rPr>
            </w:pPr>
            <w:r>
              <w:rPr>
                <w:sz w:val="32"/>
              </w:rPr>
              <w:t>Clinical issue</w:t>
            </w:r>
          </w:p>
        </w:tc>
        <w:tc>
          <w:tcPr>
            <w:tcW w:w="1335" w:type="dxa"/>
            <w:gridSpan w:val="2"/>
          </w:tcPr>
          <w:p w:rsidR="00F86182" w:rsidRDefault="00F86182" w:rsidP="00465305">
            <w:pPr>
              <w:spacing w:beforeAutospacing="0"/>
              <w:rPr>
                <w:sz w:val="32"/>
              </w:rPr>
            </w:pPr>
            <w:r>
              <w:rPr>
                <w:sz w:val="32"/>
              </w:rPr>
              <w:t>Yes</w:t>
            </w:r>
          </w:p>
        </w:tc>
        <w:tc>
          <w:tcPr>
            <w:tcW w:w="1768" w:type="dxa"/>
            <w:gridSpan w:val="5"/>
          </w:tcPr>
          <w:p w:rsidR="00F86182" w:rsidRDefault="00F86182" w:rsidP="00465305">
            <w:pPr>
              <w:spacing w:beforeAutospacing="0"/>
              <w:rPr>
                <w:sz w:val="32"/>
              </w:rPr>
            </w:pPr>
            <w:r>
              <w:rPr>
                <w:sz w:val="32"/>
              </w:rPr>
              <w:t>No</w:t>
            </w:r>
          </w:p>
        </w:tc>
        <w:tc>
          <w:tcPr>
            <w:tcW w:w="2167" w:type="dxa"/>
          </w:tcPr>
          <w:p w:rsidR="00F86182" w:rsidRDefault="00F86182" w:rsidP="00465305">
            <w:pPr>
              <w:spacing w:beforeAutospacing="0"/>
              <w:rPr>
                <w:sz w:val="32"/>
              </w:rPr>
            </w:pPr>
            <w:r>
              <w:rPr>
                <w:sz w:val="32"/>
              </w:rPr>
              <w:t>Date assessed</w:t>
            </w:r>
          </w:p>
        </w:tc>
        <w:tc>
          <w:tcPr>
            <w:tcW w:w="2217" w:type="dxa"/>
            <w:gridSpan w:val="2"/>
          </w:tcPr>
          <w:p w:rsidR="00F86182" w:rsidRDefault="00F86182" w:rsidP="00465305">
            <w:pPr>
              <w:spacing w:beforeAutospacing="0"/>
              <w:rPr>
                <w:sz w:val="32"/>
              </w:rPr>
            </w:pPr>
            <w:r>
              <w:rPr>
                <w:sz w:val="32"/>
              </w:rPr>
              <w:t>signature</w:t>
            </w:r>
          </w:p>
        </w:tc>
      </w:tr>
      <w:tr w:rsidR="00F86182" w:rsidTr="00F86182">
        <w:trPr>
          <w:gridAfter w:val="1"/>
          <w:wAfter w:w="26" w:type="dxa"/>
        </w:trPr>
        <w:tc>
          <w:tcPr>
            <w:tcW w:w="2744" w:type="dxa"/>
          </w:tcPr>
          <w:p w:rsidR="00F86182" w:rsidRDefault="00F86182" w:rsidP="00465305">
            <w:pPr>
              <w:spacing w:beforeAutospacing="0"/>
              <w:rPr>
                <w:sz w:val="32"/>
              </w:rPr>
            </w:pPr>
            <w:r>
              <w:rPr>
                <w:sz w:val="32"/>
              </w:rPr>
              <w:t>Constipation</w:t>
            </w:r>
          </w:p>
        </w:tc>
        <w:tc>
          <w:tcPr>
            <w:tcW w:w="1335" w:type="dxa"/>
            <w:gridSpan w:val="2"/>
          </w:tcPr>
          <w:p w:rsidR="00F86182" w:rsidRDefault="00F86182" w:rsidP="00465305">
            <w:pPr>
              <w:spacing w:beforeAutospacing="0"/>
              <w:rPr>
                <w:sz w:val="32"/>
              </w:rPr>
            </w:pPr>
          </w:p>
        </w:tc>
        <w:tc>
          <w:tcPr>
            <w:tcW w:w="1768" w:type="dxa"/>
            <w:gridSpan w:val="5"/>
          </w:tcPr>
          <w:p w:rsidR="00F86182" w:rsidRDefault="00F86182" w:rsidP="00465305">
            <w:pPr>
              <w:spacing w:beforeAutospacing="0"/>
              <w:rPr>
                <w:sz w:val="32"/>
              </w:rPr>
            </w:pPr>
          </w:p>
        </w:tc>
        <w:tc>
          <w:tcPr>
            <w:tcW w:w="2167" w:type="dxa"/>
          </w:tcPr>
          <w:p w:rsidR="00F86182" w:rsidRDefault="00F86182" w:rsidP="00465305">
            <w:pPr>
              <w:spacing w:beforeAutospacing="0"/>
              <w:rPr>
                <w:sz w:val="32"/>
              </w:rPr>
            </w:pPr>
          </w:p>
        </w:tc>
        <w:tc>
          <w:tcPr>
            <w:tcW w:w="2217" w:type="dxa"/>
            <w:gridSpan w:val="2"/>
          </w:tcPr>
          <w:p w:rsidR="00F86182" w:rsidRDefault="00F86182" w:rsidP="00465305">
            <w:pPr>
              <w:spacing w:beforeAutospacing="0"/>
              <w:rPr>
                <w:sz w:val="32"/>
              </w:rPr>
            </w:pPr>
          </w:p>
        </w:tc>
      </w:tr>
      <w:tr w:rsidR="00F86182" w:rsidTr="00F86182">
        <w:trPr>
          <w:gridAfter w:val="1"/>
          <w:wAfter w:w="26" w:type="dxa"/>
        </w:trPr>
        <w:tc>
          <w:tcPr>
            <w:tcW w:w="2744" w:type="dxa"/>
          </w:tcPr>
          <w:p w:rsidR="00F86182" w:rsidRDefault="00F86182" w:rsidP="00465305">
            <w:pPr>
              <w:spacing w:beforeAutospacing="0"/>
              <w:rPr>
                <w:sz w:val="32"/>
              </w:rPr>
            </w:pPr>
            <w:r>
              <w:rPr>
                <w:sz w:val="32"/>
              </w:rPr>
              <w:t>Infection</w:t>
            </w:r>
          </w:p>
        </w:tc>
        <w:tc>
          <w:tcPr>
            <w:tcW w:w="1335" w:type="dxa"/>
            <w:gridSpan w:val="2"/>
          </w:tcPr>
          <w:p w:rsidR="00F86182" w:rsidRDefault="00F86182" w:rsidP="00465305">
            <w:pPr>
              <w:spacing w:beforeAutospacing="0"/>
              <w:rPr>
                <w:sz w:val="32"/>
              </w:rPr>
            </w:pPr>
          </w:p>
        </w:tc>
        <w:tc>
          <w:tcPr>
            <w:tcW w:w="1768" w:type="dxa"/>
            <w:gridSpan w:val="5"/>
          </w:tcPr>
          <w:p w:rsidR="00F86182" w:rsidRDefault="00F86182" w:rsidP="00465305">
            <w:pPr>
              <w:spacing w:beforeAutospacing="0"/>
              <w:rPr>
                <w:sz w:val="32"/>
              </w:rPr>
            </w:pPr>
          </w:p>
        </w:tc>
        <w:tc>
          <w:tcPr>
            <w:tcW w:w="2167" w:type="dxa"/>
          </w:tcPr>
          <w:p w:rsidR="00F86182" w:rsidRDefault="00F86182" w:rsidP="00465305">
            <w:pPr>
              <w:spacing w:beforeAutospacing="0"/>
              <w:rPr>
                <w:sz w:val="32"/>
              </w:rPr>
            </w:pPr>
          </w:p>
        </w:tc>
        <w:tc>
          <w:tcPr>
            <w:tcW w:w="2217" w:type="dxa"/>
            <w:gridSpan w:val="2"/>
          </w:tcPr>
          <w:p w:rsidR="00F86182" w:rsidRDefault="00F86182" w:rsidP="00465305">
            <w:pPr>
              <w:spacing w:beforeAutospacing="0"/>
              <w:rPr>
                <w:sz w:val="32"/>
              </w:rPr>
            </w:pPr>
          </w:p>
        </w:tc>
      </w:tr>
      <w:tr w:rsidR="00F86182" w:rsidTr="00F86182">
        <w:trPr>
          <w:gridAfter w:val="1"/>
          <w:wAfter w:w="26" w:type="dxa"/>
        </w:trPr>
        <w:tc>
          <w:tcPr>
            <w:tcW w:w="2744" w:type="dxa"/>
          </w:tcPr>
          <w:p w:rsidR="00F86182" w:rsidRDefault="00F86182" w:rsidP="00465305">
            <w:pPr>
              <w:spacing w:beforeAutospacing="0"/>
              <w:rPr>
                <w:sz w:val="32"/>
              </w:rPr>
            </w:pPr>
            <w:r>
              <w:rPr>
                <w:sz w:val="32"/>
              </w:rPr>
              <w:t>Pain</w:t>
            </w:r>
          </w:p>
        </w:tc>
        <w:tc>
          <w:tcPr>
            <w:tcW w:w="1335" w:type="dxa"/>
            <w:gridSpan w:val="2"/>
          </w:tcPr>
          <w:p w:rsidR="00F86182" w:rsidRDefault="00F86182" w:rsidP="00465305">
            <w:pPr>
              <w:spacing w:beforeAutospacing="0"/>
              <w:rPr>
                <w:sz w:val="32"/>
              </w:rPr>
            </w:pPr>
          </w:p>
        </w:tc>
        <w:tc>
          <w:tcPr>
            <w:tcW w:w="1768" w:type="dxa"/>
            <w:gridSpan w:val="5"/>
          </w:tcPr>
          <w:p w:rsidR="00F86182" w:rsidRDefault="00F86182" w:rsidP="00465305">
            <w:pPr>
              <w:spacing w:beforeAutospacing="0"/>
              <w:rPr>
                <w:sz w:val="32"/>
              </w:rPr>
            </w:pPr>
          </w:p>
        </w:tc>
        <w:tc>
          <w:tcPr>
            <w:tcW w:w="2167" w:type="dxa"/>
          </w:tcPr>
          <w:p w:rsidR="00F86182" w:rsidRDefault="00F86182" w:rsidP="00465305">
            <w:pPr>
              <w:spacing w:beforeAutospacing="0"/>
              <w:rPr>
                <w:sz w:val="32"/>
              </w:rPr>
            </w:pPr>
          </w:p>
        </w:tc>
        <w:tc>
          <w:tcPr>
            <w:tcW w:w="2217" w:type="dxa"/>
            <w:gridSpan w:val="2"/>
          </w:tcPr>
          <w:p w:rsidR="00F86182" w:rsidRDefault="00F86182" w:rsidP="00465305">
            <w:pPr>
              <w:spacing w:beforeAutospacing="0"/>
              <w:rPr>
                <w:sz w:val="32"/>
              </w:rPr>
            </w:pPr>
          </w:p>
        </w:tc>
      </w:tr>
      <w:tr w:rsidR="00F86182" w:rsidTr="00F86182">
        <w:trPr>
          <w:gridAfter w:val="1"/>
          <w:wAfter w:w="26" w:type="dxa"/>
        </w:trPr>
        <w:tc>
          <w:tcPr>
            <w:tcW w:w="2744" w:type="dxa"/>
          </w:tcPr>
          <w:p w:rsidR="00F86182" w:rsidRDefault="00F86182" w:rsidP="00465305">
            <w:pPr>
              <w:spacing w:beforeAutospacing="0"/>
              <w:rPr>
                <w:sz w:val="32"/>
              </w:rPr>
            </w:pPr>
            <w:r>
              <w:rPr>
                <w:sz w:val="32"/>
              </w:rPr>
              <w:t>Environmental factors</w:t>
            </w:r>
          </w:p>
        </w:tc>
        <w:tc>
          <w:tcPr>
            <w:tcW w:w="1335" w:type="dxa"/>
            <w:gridSpan w:val="2"/>
          </w:tcPr>
          <w:p w:rsidR="00F86182" w:rsidRDefault="00F86182" w:rsidP="00465305">
            <w:pPr>
              <w:spacing w:beforeAutospacing="0"/>
              <w:rPr>
                <w:sz w:val="32"/>
              </w:rPr>
            </w:pPr>
          </w:p>
        </w:tc>
        <w:tc>
          <w:tcPr>
            <w:tcW w:w="1768" w:type="dxa"/>
            <w:gridSpan w:val="5"/>
          </w:tcPr>
          <w:p w:rsidR="00F86182" w:rsidRDefault="00F86182" w:rsidP="00465305">
            <w:pPr>
              <w:spacing w:beforeAutospacing="0"/>
              <w:rPr>
                <w:sz w:val="32"/>
              </w:rPr>
            </w:pPr>
          </w:p>
        </w:tc>
        <w:tc>
          <w:tcPr>
            <w:tcW w:w="2167" w:type="dxa"/>
          </w:tcPr>
          <w:p w:rsidR="00F86182" w:rsidRDefault="00F86182" w:rsidP="00465305">
            <w:pPr>
              <w:spacing w:beforeAutospacing="0"/>
              <w:rPr>
                <w:sz w:val="32"/>
              </w:rPr>
            </w:pPr>
          </w:p>
        </w:tc>
        <w:tc>
          <w:tcPr>
            <w:tcW w:w="2217" w:type="dxa"/>
            <w:gridSpan w:val="2"/>
          </w:tcPr>
          <w:p w:rsidR="00F86182" w:rsidRDefault="00F86182" w:rsidP="00465305">
            <w:pPr>
              <w:spacing w:beforeAutospacing="0"/>
              <w:rPr>
                <w:sz w:val="32"/>
              </w:rPr>
            </w:pPr>
          </w:p>
        </w:tc>
      </w:tr>
      <w:tr w:rsidR="00465305" w:rsidRPr="002D704C" w:rsidTr="00F86182">
        <w:trPr>
          <w:gridAfter w:val="2"/>
          <w:wAfter w:w="226" w:type="dxa"/>
        </w:trPr>
        <w:tc>
          <w:tcPr>
            <w:tcW w:w="10031" w:type="dxa"/>
            <w:gridSpan w:val="10"/>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465305" w:rsidRPr="002D704C" w:rsidRDefault="00F86182" w:rsidP="007805FA">
            <w:pPr>
              <w:rPr>
                <w:b/>
                <w:sz w:val="36"/>
              </w:rPr>
            </w:pPr>
            <w:r>
              <w:rPr>
                <w:b/>
                <w:sz w:val="32"/>
              </w:rPr>
              <w:t>R</w:t>
            </w:r>
            <w:r w:rsidR="00465305" w:rsidRPr="002D704C">
              <w:rPr>
                <w:b/>
                <w:sz w:val="32"/>
              </w:rPr>
              <w:t xml:space="preserve">egistered </w:t>
            </w:r>
            <w:r w:rsidR="002D704C">
              <w:rPr>
                <w:b/>
                <w:sz w:val="32"/>
              </w:rPr>
              <w:t>N</w:t>
            </w:r>
            <w:r w:rsidR="00465305" w:rsidRPr="002D704C">
              <w:rPr>
                <w:b/>
                <w:sz w:val="32"/>
              </w:rPr>
              <w:t xml:space="preserve">urse and/or </w:t>
            </w:r>
            <w:r w:rsidR="002D704C">
              <w:rPr>
                <w:b/>
                <w:sz w:val="32"/>
              </w:rPr>
              <w:t xml:space="preserve">Consultant </w:t>
            </w:r>
            <w:r w:rsidR="00465305" w:rsidRPr="002D704C">
              <w:rPr>
                <w:b/>
                <w:sz w:val="32"/>
              </w:rPr>
              <w:t>Pharmacist comments</w:t>
            </w:r>
          </w:p>
        </w:tc>
      </w:tr>
      <w:tr w:rsidR="00465305" w:rsidTr="00F86182">
        <w:trPr>
          <w:gridAfter w:val="2"/>
          <w:wAfter w:w="226" w:type="dxa"/>
        </w:trPr>
        <w:tc>
          <w:tcPr>
            <w:tcW w:w="10031" w:type="dxa"/>
            <w:gridSpan w:val="10"/>
            <w:tcBorders>
              <w:top w:val="single" w:sz="4" w:space="0" w:color="auto"/>
              <w:left w:val="single" w:sz="4" w:space="0" w:color="auto"/>
              <w:bottom w:val="dashSmallGap" w:sz="4" w:space="0" w:color="auto"/>
              <w:right w:val="single" w:sz="4" w:space="0" w:color="auto"/>
            </w:tcBorders>
            <w:vAlign w:val="center"/>
          </w:tcPr>
          <w:p w:rsidR="00465305" w:rsidRDefault="00465305" w:rsidP="007805FA">
            <w:pPr>
              <w:rPr>
                <w:b/>
                <w:sz w:val="36"/>
              </w:rPr>
            </w:pPr>
          </w:p>
        </w:tc>
      </w:tr>
      <w:tr w:rsidR="00465305" w:rsidTr="00F86182">
        <w:trPr>
          <w:gridAfter w:val="2"/>
          <w:wAfter w:w="226" w:type="dxa"/>
        </w:trPr>
        <w:tc>
          <w:tcPr>
            <w:tcW w:w="10031" w:type="dxa"/>
            <w:gridSpan w:val="10"/>
            <w:tcBorders>
              <w:top w:val="dashSmallGap" w:sz="4" w:space="0" w:color="auto"/>
              <w:left w:val="single" w:sz="4" w:space="0" w:color="auto"/>
              <w:bottom w:val="dashSmallGap" w:sz="4" w:space="0" w:color="auto"/>
              <w:right w:val="single" w:sz="4" w:space="0" w:color="auto"/>
            </w:tcBorders>
            <w:vAlign w:val="center"/>
          </w:tcPr>
          <w:p w:rsidR="00465305" w:rsidRDefault="00465305" w:rsidP="007805FA">
            <w:pPr>
              <w:rPr>
                <w:b/>
                <w:sz w:val="36"/>
              </w:rPr>
            </w:pPr>
          </w:p>
        </w:tc>
      </w:tr>
      <w:tr w:rsidR="00DC55C1" w:rsidTr="00F86182">
        <w:trPr>
          <w:gridAfter w:val="2"/>
          <w:wAfter w:w="226" w:type="dxa"/>
        </w:trPr>
        <w:tc>
          <w:tcPr>
            <w:tcW w:w="10031" w:type="dxa"/>
            <w:gridSpan w:val="10"/>
            <w:tcBorders>
              <w:top w:val="dashSmallGap" w:sz="4" w:space="0" w:color="auto"/>
              <w:left w:val="single" w:sz="4" w:space="0" w:color="auto"/>
              <w:bottom w:val="dashSmallGap" w:sz="4" w:space="0" w:color="auto"/>
              <w:right w:val="single" w:sz="4" w:space="0" w:color="auto"/>
            </w:tcBorders>
            <w:vAlign w:val="center"/>
          </w:tcPr>
          <w:p w:rsidR="00DC55C1" w:rsidRDefault="00DC55C1" w:rsidP="007805FA">
            <w:pPr>
              <w:rPr>
                <w:b/>
                <w:sz w:val="36"/>
              </w:rPr>
            </w:pPr>
          </w:p>
        </w:tc>
      </w:tr>
      <w:tr w:rsidR="00DE7AC9" w:rsidRPr="002D704C" w:rsidTr="00F86182">
        <w:trPr>
          <w:gridAfter w:val="2"/>
          <w:wAfter w:w="226" w:type="dxa"/>
        </w:trPr>
        <w:tc>
          <w:tcPr>
            <w:tcW w:w="5778" w:type="dxa"/>
            <w:gridSpan w:val="7"/>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DE7AC9" w:rsidRPr="002D704C" w:rsidRDefault="00DE7AC9" w:rsidP="00DE7AC9">
            <w:pPr>
              <w:rPr>
                <w:b/>
                <w:sz w:val="32"/>
              </w:rPr>
            </w:pPr>
            <w:r>
              <w:rPr>
                <w:b/>
                <w:sz w:val="32"/>
              </w:rPr>
              <w:t xml:space="preserve">GP Comments </w:t>
            </w:r>
          </w:p>
        </w:tc>
        <w:tc>
          <w:tcPr>
            <w:tcW w:w="4253" w:type="dxa"/>
            <w:gridSpan w:val="3"/>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DE7AC9" w:rsidRPr="002D704C" w:rsidRDefault="00DE7AC9" w:rsidP="00DE7AC9">
            <w:pPr>
              <w:rPr>
                <w:b/>
                <w:sz w:val="32"/>
              </w:rPr>
            </w:pPr>
            <w:r>
              <w:rPr>
                <w:b/>
                <w:sz w:val="32"/>
              </w:rPr>
              <w:t>Outcome of Review</w:t>
            </w:r>
          </w:p>
        </w:tc>
      </w:tr>
      <w:tr w:rsidR="00DE7AC9" w:rsidTr="00F86182">
        <w:trPr>
          <w:gridAfter w:val="2"/>
          <w:wAfter w:w="226" w:type="dxa"/>
        </w:trPr>
        <w:tc>
          <w:tcPr>
            <w:tcW w:w="5778" w:type="dxa"/>
            <w:gridSpan w:val="7"/>
            <w:tcBorders>
              <w:top w:val="single" w:sz="4" w:space="0" w:color="auto"/>
              <w:left w:val="single" w:sz="4" w:space="0" w:color="auto"/>
              <w:bottom w:val="dashSmallGap" w:sz="4" w:space="0" w:color="auto"/>
              <w:right w:val="single" w:sz="4" w:space="0" w:color="auto"/>
            </w:tcBorders>
            <w:vAlign w:val="center"/>
          </w:tcPr>
          <w:p w:rsidR="00DE7AC9" w:rsidRDefault="00DE7AC9" w:rsidP="007805FA">
            <w:pPr>
              <w:rPr>
                <w:b/>
                <w:sz w:val="36"/>
              </w:rPr>
            </w:pPr>
          </w:p>
        </w:tc>
        <w:tc>
          <w:tcPr>
            <w:tcW w:w="4253" w:type="dxa"/>
            <w:gridSpan w:val="3"/>
            <w:vMerge w:val="restart"/>
            <w:tcBorders>
              <w:top w:val="single" w:sz="4" w:space="0" w:color="auto"/>
              <w:left w:val="single" w:sz="4" w:space="0" w:color="auto"/>
              <w:right w:val="single" w:sz="4" w:space="0" w:color="auto"/>
            </w:tcBorders>
            <w:vAlign w:val="center"/>
          </w:tcPr>
          <w:p w:rsidR="00DE7AC9" w:rsidRDefault="00DE7AC9" w:rsidP="007805FA">
            <w:pPr>
              <w:rPr>
                <w:b/>
                <w:sz w:val="36"/>
              </w:rPr>
            </w:pPr>
          </w:p>
        </w:tc>
      </w:tr>
      <w:tr w:rsidR="008777FF" w:rsidTr="00F86182">
        <w:trPr>
          <w:gridAfter w:val="2"/>
          <w:wAfter w:w="226" w:type="dxa"/>
        </w:trPr>
        <w:tc>
          <w:tcPr>
            <w:tcW w:w="5778" w:type="dxa"/>
            <w:gridSpan w:val="7"/>
            <w:tcBorders>
              <w:top w:val="dashSmallGap" w:sz="4" w:space="0" w:color="auto"/>
              <w:left w:val="single" w:sz="4" w:space="0" w:color="auto"/>
              <w:bottom w:val="dashSmallGap" w:sz="4" w:space="0" w:color="auto"/>
              <w:right w:val="single" w:sz="4" w:space="0" w:color="auto"/>
            </w:tcBorders>
            <w:vAlign w:val="center"/>
          </w:tcPr>
          <w:p w:rsidR="008777FF" w:rsidRDefault="008777FF" w:rsidP="007805FA">
            <w:pPr>
              <w:rPr>
                <w:b/>
                <w:sz w:val="36"/>
              </w:rPr>
            </w:pPr>
          </w:p>
        </w:tc>
        <w:tc>
          <w:tcPr>
            <w:tcW w:w="4253" w:type="dxa"/>
            <w:gridSpan w:val="3"/>
            <w:vMerge/>
            <w:tcBorders>
              <w:left w:val="single" w:sz="4" w:space="0" w:color="auto"/>
              <w:right w:val="single" w:sz="4" w:space="0" w:color="auto"/>
            </w:tcBorders>
            <w:vAlign w:val="center"/>
          </w:tcPr>
          <w:p w:rsidR="008777FF" w:rsidRDefault="008777FF" w:rsidP="007805FA">
            <w:pPr>
              <w:rPr>
                <w:b/>
                <w:sz w:val="36"/>
              </w:rPr>
            </w:pPr>
          </w:p>
        </w:tc>
      </w:tr>
      <w:tr w:rsidR="00DE7AC9" w:rsidTr="00F86182">
        <w:trPr>
          <w:gridAfter w:val="2"/>
          <w:wAfter w:w="226" w:type="dxa"/>
        </w:trPr>
        <w:tc>
          <w:tcPr>
            <w:tcW w:w="5778" w:type="dxa"/>
            <w:gridSpan w:val="7"/>
            <w:tcBorders>
              <w:top w:val="dashSmallGap" w:sz="4" w:space="0" w:color="auto"/>
              <w:left w:val="single" w:sz="4" w:space="0" w:color="auto"/>
              <w:bottom w:val="dashSmallGap" w:sz="4" w:space="0" w:color="auto"/>
              <w:right w:val="single" w:sz="4" w:space="0" w:color="auto"/>
            </w:tcBorders>
            <w:vAlign w:val="center"/>
          </w:tcPr>
          <w:p w:rsidR="00DE7AC9" w:rsidRDefault="00DE7AC9" w:rsidP="007805FA">
            <w:pPr>
              <w:rPr>
                <w:b/>
                <w:sz w:val="36"/>
              </w:rPr>
            </w:pPr>
          </w:p>
        </w:tc>
        <w:tc>
          <w:tcPr>
            <w:tcW w:w="4253" w:type="dxa"/>
            <w:gridSpan w:val="3"/>
            <w:vMerge/>
            <w:tcBorders>
              <w:left w:val="single" w:sz="4" w:space="0" w:color="auto"/>
              <w:right w:val="single" w:sz="4" w:space="0" w:color="auto"/>
            </w:tcBorders>
            <w:vAlign w:val="center"/>
          </w:tcPr>
          <w:p w:rsidR="00DE7AC9" w:rsidRDefault="00DE7AC9" w:rsidP="007805FA">
            <w:pPr>
              <w:rPr>
                <w:b/>
                <w:sz w:val="36"/>
              </w:rPr>
            </w:pPr>
          </w:p>
        </w:tc>
      </w:tr>
      <w:tr w:rsidR="00DE7AC9" w:rsidTr="00F86182">
        <w:trPr>
          <w:gridAfter w:val="2"/>
          <w:wAfter w:w="226" w:type="dxa"/>
          <w:trHeight w:val="276"/>
        </w:trPr>
        <w:tc>
          <w:tcPr>
            <w:tcW w:w="5778" w:type="dxa"/>
            <w:gridSpan w:val="7"/>
            <w:tcBorders>
              <w:top w:val="single" w:sz="4" w:space="0" w:color="auto"/>
              <w:left w:val="single" w:sz="4" w:space="0" w:color="auto"/>
              <w:bottom w:val="single" w:sz="4" w:space="0" w:color="auto"/>
              <w:right w:val="single" w:sz="4" w:space="0" w:color="auto"/>
            </w:tcBorders>
            <w:vAlign w:val="center"/>
          </w:tcPr>
          <w:p w:rsidR="00DE7AC9" w:rsidRDefault="00DE7AC9" w:rsidP="007805FA">
            <w:pPr>
              <w:rPr>
                <w:b/>
                <w:sz w:val="36"/>
              </w:rPr>
            </w:pPr>
          </w:p>
        </w:tc>
        <w:tc>
          <w:tcPr>
            <w:tcW w:w="4253" w:type="dxa"/>
            <w:gridSpan w:val="3"/>
            <w:tcBorders>
              <w:top w:val="single" w:sz="4" w:space="0" w:color="auto"/>
              <w:left w:val="single" w:sz="4" w:space="0" w:color="auto"/>
              <w:bottom w:val="single" w:sz="4" w:space="0" w:color="auto"/>
              <w:right w:val="single" w:sz="4" w:space="0" w:color="auto"/>
            </w:tcBorders>
            <w:vAlign w:val="center"/>
          </w:tcPr>
          <w:p w:rsidR="00DE7AC9" w:rsidRDefault="00DE7AC9" w:rsidP="007805FA">
            <w:pPr>
              <w:rPr>
                <w:b/>
                <w:sz w:val="36"/>
              </w:rPr>
            </w:pPr>
          </w:p>
        </w:tc>
      </w:tr>
      <w:tr w:rsidR="00DE7AC9" w:rsidRPr="00DE7AC9" w:rsidTr="00F86182">
        <w:trPr>
          <w:gridAfter w:val="2"/>
          <w:wAfter w:w="226" w:type="dxa"/>
        </w:trPr>
        <w:tc>
          <w:tcPr>
            <w:tcW w:w="5778" w:type="dxa"/>
            <w:gridSpan w:val="7"/>
            <w:tcBorders>
              <w:top w:val="single" w:sz="4" w:space="0" w:color="auto"/>
              <w:left w:val="single" w:sz="4" w:space="0" w:color="auto"/>
              <w:bottom w:val="single" w:sz="4" w:space="0" w:color="auto"/>
              <w:right w:val="single" w:sz="4" w:space="0" w:color="auto"/>
            </w:tcBorders>
            <w:vAlign w:val="center"/>
          </w:tcPr>
          <w:p w:rsidR="00DE7AC9" w:rsidRPr="00DE7AC9" w:rsidRDefault="00DE7AC9" w:rsidP="00DE7AC9">
            <w:pPr>
              <w:jc w:val="center"/>
              <w:rPr>
                <w:sz w:val="28"/>
                <w:szCs w:val="28"/>
              </w:rPr>
            </w:pPr>
            <w:r w:rsidRPr="00DE7AC9">
              <w:rPr>
                <w:sz w:val="28"/>
                <w:szCs w:val="28"/>
              </w:rPr>
              <w:t>GP Signature</w:t>
            </w:r>
            <w:r>
              <w:rPr>
                <w:sz w:val="28"/>
                <w:szCs w:val="28"/>
              </w:rPr>
              <w:t xml:space="preserve"> and Date</w:t>
            </w:r>
          </w:p>
        </w:tc>
        <w:tc>
          <w:tcPr>
            <w:tcW w:w="4253" w:type="dxa"/>
            <w:gridSpan w:val="3"/>
            <w:tcBorders>
              <w:top w:val="single" w:sz="4" w:space="0" w:color="auto"/>
              <w:left w:val="single" w:sz="4" w:space="0" w:color="auto"/>
              <w:bottom w:val="single" w:sz="4" w:space="0" w:color="auto"/>
              <w:right w:val="single" w:sz="4" w:space="0" w:color="auto"/>
            </w:tcBorders>
            <w:vAlign w:val="center"/>
          </w:tcPr>
          <w:p w:rsidR="00DE7AC9" w:rsidRPr="00DE7AC9" w:rsidRDefault="00CA7131" w:rsidP="00DE7AC9">
            <w:pPr>
              <w:jc w:val="center"/>
              <w:rPr>
                <w:sz w:val="28"/>
                <w:szCs w:val="28"/>
              </w:rPr>
            </w:pPr>
            <w:r w:rsidRPr="00CA7131">
              <w:rPr>
                <w:szCs w:val="28"/>
              </w:rPr>
              <w:t>Date of N</w:t>
            </w:r>
            <w:r w:rsidR="00DE7AC9" w:rsidRPr="00CA7131">
              <w:rPr>
                <w:szCs w:val="28"/>
              </w:rPr>
              <w:t xml:space="preserve">ext </w:t>
            </w:r>
            <w:r w:rsidRPr="00CA7131">
              <w:rPr>
                <w:szCs w:val="28"/>
              </w:rPr>
              <w:t>Psychotropic R</w:t>
            </w:r>
            <w:r w:rsidR="00DE7AC9" w:rsidRPr="00CA7131">
              <w:rPr>
                <w:szCs w:val="28"/>
              </w:rPr>
              <w:t>eview</w:t>
            </w:r>
          </w:p>
        </w:tc>
      </w:tr>
    </w:tbl>
    <w:p w:rsidR="002C6FE4" w:rsidRDefault="002C6FE4" w:rsidP="002C6FE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6E3BC" w:themeFill="accent3" w:themeFillTint="66"/>
        <w:jc w:val="center"/>
        <w:rPr>
          <w:b/>
          <w:sz w:val="36"/>
        </w:rPr>
      </w:pPr>
      <w:r w:rsidRPr="00206DA8">
        <w:rPr>
          <w:b/>
          <w:sz w:val="36"/>
        </w:rPr>
        <w:lastRenderedPageBreak/>
        <w:t>Review</w:t>
      </w:r>
      <w:r>
        <w:rPr>
          <w:b/>
          <w:sz w:val="36"/>
        </w:rPr>
        <w:t xml:space="preserve"> of</w:t>
      </w:r>
      <w:r w:rsidRPr="00206DA8">
        <w:rPr>
          <w:b/>
          <w:sz w:val="36"/>
        </w:rPr>
        <w:t xml:space="preserve"> </w:t>
      </w:r>
      <w:r>
        <w:rPr>
          <w:b/>
          <w:sz w:val="36"/>
        </w:rPr>
        <w:t>Psychotropic Medication Use</w:t>
      </w:r>
      <w:r w:rsidR="008777FF">
        <w:rPr>
          <w:b/>
          <w:sz w:val="36"/>
        </w:rPr>
        <w:t>*</w:t>
      </w:r>
    </w:p>
    <w:p w:rsidR="002C6FE4" w:rsidRPr="008777FF" w:rsidRDefault="002C6FE4" w:rsidP="002C6FE4">
      <w:pPr>
        <w:autoSpaceDE w:val="0"/>
        <w:autoSpaceDN w:val="0"/>
        <w:adjustRightInd w:val="0"/>
        <w:spacing w:before="0" w:beforeAutospacing="0"/>
        <w:rPr>
          <w:rFonts w:ascii="MyriadPro-Regular" w:hAnsi="MyriadPro-Regular" w:cs="MyriadPro-Regular"/>
          <w:b/>
          <w:color w:val="336600"/>
          <w:sz w:val="16"/>
          <w:szCs w:val="24"/>
        </w:rPr>
      </w:pPr>
    </w:p>
    <w:p w:rsidR="002C6FE4" w:rsidRPr="002C6FE4" w:rsidRDefault="002C6FE4" w:rsidP="002C6FE4">
      <w:pPr>
        <w:autoSpaceDE w:val="0"/>
        <w:autoSpaceDN w:val="0"/>
        <w:adjustRightInd w:val="0"/>
        <w:spacing w:before="0" w:beforeAutospacing="0"/>
        <w:rPr>
          <w:rFonts w:cs="MyriadPro-Light"/>
          <w:b/>
          <w:color w:val="336600"/>
          <w:sz w:val="24"/>
          <w:szCs w:val="24"/>
        </w:rPr>
      </w:pPr>
      <w:r w:rsidRPr="002C6FE4">
        <w:rPr>
          <w:rFonts w:ascii="MyriadPro-Regular" w:hAnsi="MyriadPro-Regular" w:cs="MyriadPro-Regular"/>
          <w:b/>
          <w:color w:val="336600"/>
          <w:sz w:val="24"/>
          <w:szCs w:val="24"/>
        </w:rPr>
        <w:t>Deci</w:t>
      </w:r>
      <w:r>
        <w:rPr>
          <w:rFonts w:ascii="MyriadPro-Regular" w:hAnsi="MyriadPro-Regular" w:cs="MyriadPro-Regular"/>
          <w:b/>
          <w:color w:val="336600"/>
          <w:sz w:val="24"/>
          <w:szCs w:val="24"/>
        </w:rPr>
        <w:t>ding whether to continue or not</w:t>
      </w:r>
    </w:p>
    <w:p w:rsidR="002C6FE4" w:rsidRPr="00344E22" w:rsidRDefault="002C6FE4" w:rsidP="002C6FE4">
      <w:pPr>
        <w:autoSpaceDE w:val="0"/>
        <w:autoSpaceDN w:val="0"/>
        <w:adjustRightInd w:val="0"/>
        <w:spacing w:before="0" w:beforeAutospacing="0"/>
        <w:rPr>
          <w:rFonts w:cs="MyriadPro-Light"/>
          <w:b/>
          <w:sz w:val="24"/>
          <w:szCs w:val="24"/>
        </w:rPr>
      </w:pPr>
      <w:r w:rsidRPr="002C6FE4">
        <w:rPr>
          <w:rFonts w:cs="MyriadPro-Light"/>
          <w:sz w:val="24"/>
          <w:szCs w:val="24"/>
        </w:rPr>
        <w:t xml:space="preserve">Maintenance treatment may </w:t>
      </w:r>
      <w:r>
        <w:rPr>
          <w:rFonts w:cs="MyriadPro-Light"/>
          <w:sz w:val="24"/>
          <w:szCs w:val="24"/>
        </w:rPr>
        <w:t xml:space="preserve">be appropriate when people have </w:t>
      </w:r>
      <w:r w:rsidRPr="002C6FE4">
        <w:rPr>
          <w:rFonts w:cs="MyriadPro-Light"/>
          <w:sz w:val="24"/>
          <w:szCs w:val="24"/>
        </w:rPr>
        <w:t>demonstrated a clear benef</w:t>
      </w:r>
      <w:r>
        <w:rPr>
          <w:rFonts w:cs="MyriadPro-Light"/>
          <w:sz w:val="24"/>
          <w:szCs w:val="24"/>
        </w:rPr>
        <w:t xml:space="preserve">it from antipsychotic treatment </w:t>
      </w:r>
      <w:r w:rsidRPr="002C6FE4">
        <w:rPr>
          <w:rFonts w:cs="MyriadPro-Light"/>
          <w:sz w:val="24"/>
          <w:szCs w:val="24"/>
        </w:rPr>
        <w:t xml:space="preserve">without undue side effects. As </w:t>
      </w:r>
      <w:r>
        <w:rPr>
          <w:rFonts w:cs="MyriadPro-Light"/>
          <w:sz w:val="24"/>
          <w:szCs w:val="24"/>
        </w:rPr>
        <w:t xml:space="preserve">effectiveness may decline and / </w:t>
      </w:r>
      <w:r w:rsidRPr="002C6FE4">
        <w:rPr>
          <w:rFonts w:cs="MyriadPro-Light"/>
          <w:sz w:val="24"/>
          <w:szCs w:val="24"/>
        </w:rPr>
        <w:t xml:space="preserve">or side effects may arise late </w:t>
      </w:r>
      <w:r>
        <w:rPr>
          <w:rFonts w:cs="MyriadPro-Light"/>
          <w:sz w:val="24"/>
          <w:szCs w:val="24"/>
        </w:rPr>
        <w:t xml:space="preserve">in treatment, formal monitoring </w:t>
      </w:r>
      <w:r w:rsidRPr="002C6FE4">
        <w:rPr>
          <w:rFonts w:cs="MyriadPro-Light"/>
          <w:sz w:val="24"/>
          <w:szCs w:val="24"/>
        </w:rPr>
        <w:t>for changes in effectiven</w:t>
      </w:r>
      <w:r>
        <w:rPr>
          <w:rFonts w:cs="MyriadPro-Light"/>
          <w:sz w:val="24"/>
          <w:szCs w:val="24"/>
        </w:rPr>
        <w:t xml:space="preserve">ess and side effect burden must </w:t>
      </w:r>
      <w:r w:rsidRPr="002C6FE4">
        <w:rPr>
          <w:rFonts w:cs="MyriadPro-Light"/>
          <w:sz w:val="24"/>
          <w:szCs w:val="24"/>
        </w:rPr>
        <w:t xml:space="preserve">be initiated. </w:t>
      </w:r>
      <w:r w:rsidRPr="00344E22">
        <w:rPr>
          <w:rFonts w:cs="MyriadPro-Light"/>
          <w:b/>
          <w:sz w:val="24"/>
          <w:szCs w:val="24"/>
        </w:rPr>
        <w:t xml:space="preserve">Regular review of the ongoing benefits and side effects of medications should be carried out at least 3 monthly by the prescriber. </w:t>
      </w:r>
    </w:p>
    <w:p w:rsidR="002C6FE4" w:rsidRPr="002C6FE4" w:rsidRDefault="002C6FE4" w:rsidP="002C6FE4">
      <w:pPr>
        <w:autoSpaceDE w:val="0"/>
        <w:autoSpaceDN w:val="0"/>
        <w:adjustRightInd w:val="0"/>
        <w:spacing w:before="0" w:beforeAutospacing="0"/>
        <w:rPr>
          <w:rFonts w:cs="MyriadPro-Light"/>
          <w:sz w:val="24"/>
          <w:szCs w:val="24"/>
        </w:rPr>
      </w:pPr>
      <w:r>
        <w:rPr>
          <w:rFonts w:cs="MyriadPro-Light"/>
          <w:sz w:val="24"/>
          <w:szCs w:val="24"/>
        </w:rPr>
        <w:t xml:space="preserve">Routine monitoring for adverse </w:t>
      </w:r>
      <w:r w:rsidRPr="002C6FE4">
        <w:rPr>
          <w:rFonts w:cs="MyriadPro-Light"/>
          <w:sz w:val="24"/>
          <w:szCs w:val="24"/>
        </w:rPr>
        <w:t xml:space="preserve">effects such as constipation, </w:t>
      </w:r>
      <w:r>
        <w:rPr>
          <w:rFonts w:cs="MyriadPro-Light"/>
          <w:sz w:val="24"/>
          <w:szCs w:val="24"/>
        </w:rPr>
        <w:t xml:space="preserve">sedation, postural hypotension, </w:t>
      </w:r>
      <w:r w:rsidRPr="002C6FE4">
        <w:rPr>
          <w:rFonts w:cs="MyriadPro-Light"/>
          <w:sz w:val="24"/>
          <w:szCs w:val="24"/>
        </w:rPr>
        <w:t>extra-pyramidal side effe</w:t>
      </w:r>
      <w:r>
        <w:rPr>
          <w:rFonts w:cs="MyriadPro-Light"/>
          <w:sz w:val="24"/>
          <w:szCs w:val="24"/>
        </w:rPr>
        <w:t xml:space="preserve">cts, body weight changes, blood </w:t>
      </w:r>
      <w:r w:rsidRPr="002C6FE4">
        <w:rPr>
          <w:rFonts w:cs="MyriadPro-Light"/>
          <w:sz w:val="24"/>
          <w:szCs w:val="24"/>
        </w:rPr>
        <w:t>glucose, lipid profile and full bl</w:t>
      </w:r>
      <w:r>
        <w:rPr>
          <w:rFonts w:cs="MyriadPro-Light"/>
          <w:sz w:val="24"/>
          <w:szCs w:val="24"/>
        </w:rPr>
        <w:t xml:space="preserve">ood count should be carried out </w:t>
      </w:r>
      <w:r w:rsidRPr="002C6FE4">
        <w:rPr>
          <w:rFonts w:cs="MyriadPro-Light"/>
          <w:sz w:val="24"/>
          <w:szCs w:val="24"/>
        </w:rPr>
        <w:t>depending upon the agent used.</w:t>
      </w:r>
    </w:p>
    <w:p w:rsidR="002C6FE4" w:rsidRPr="002C6FE4" w:rsidRDefault="002C6FE4" w:rsidP="002C6FE4">
      <w:pPr>
        <w:autoSpaceDE w:val="0"/>
        <w:autoSpaceDN w:val="0"/>
        <w:adjustRightInd w:val="0"/>
        <w:spacing w:before="0" w:beforeAutospacing="0"/>
        <w:rPr>
          <w:rFonts w:cs="MyriadPro-Light"/>
          <w:sz w:val="24"/>
          <w:szCs w:val="24"/>
        </w:rPr>
      </w:pPr>
      <w:r w:rsidRPr="002C6FE4">
        <w:rPr>
          <w:rFonts w:cs="MyriadPro-Light"/>
          <w:sz w:val="24"/>
          <w:szCs w:val="24"/>
        </w:rPr>
        <w:t>Non-pharmacological</w:t>
      </w:r>
      <w:r>
        <w:rPr>
          <w:rFonts w:cs="MyriadPro-Light"/>
          <w:sz w:val="24"/>
          <w:szCs w:val="24"/>
        </w:rPr>
        <w:t xml:space="preserve"> treatment approaches should be </w:t>
      </w:r>
      <w:r w:rsidRPr="002C6FE4">
        <w:rPr>
          <w:rFonts w:cs="MyriadPro-Light"/>
          <w:sz w:val="24"/>
          <w:szCs w:val="24"/>
        </w:rPr>
        <w:t>combined with antipsychoti</w:t>
      </w:r>
      <w:r>
        <w:rPr>
          <w:rFonts w:cs="MyriadPro-Light"/>
          <w:sz w:val="24"/>
          <w:szCs w:val="24"/>
        </w:rPr>
        <w:t xml:space="preserve">c treatment, even if these were </w:t>
      </w:r>
      <w:r w:rsidRPr="002C6FE4">
        <w:rPr>
          <w:rFonts w:cs="MyriadPro-Light"/>
          <w:sz w:val="24"/>
          <w:szCs w:val="24"/>
        </w:rPr>
        <w:t>not able to prevent or resolve the problem in the first instance.</w:t>
      </w:r>
    </w:p>
    <w:p w:rsidR="002C6FE4" w:rsidRPr="002C6FE4" w:rsidRDefault="002C6FE4" w:rsidP="002C6FE4">
      <w:pPr>
        <w:autoSpaceDE w:val="0"/>
        <w:autoSpaceDN w:val="0"/>
        <w:adjustRightInd w:val="0"/>
        <w:spacing w:before="0" w:beforeAutospacing="0"/>
        <w:rPr>
          <w:rFonts w:cs="MyriadPro-Light"/>
          <w:sz w:val="24"/>
          <w:szCs w:val="24"/>
        </w:rPr>
      </w:pPr>
      <w:r w:rsidRPr="002C6FE4">
        <w:rPr>
          <w:rFonts w:cs="MyriadPro-Light"/>
          <w:sz w:val="24"/>
          <w:szCs w:val="24"/>
        </w:rPr>
        <w:t>They may be more effective aft</w:t>
      </w:r>
      <w:r>
        <w:rPr>
          <w:rFonts w:cs="MyriadPro-Light"/>
          <w:sz w:val="24"/>
          <w:szCs w:val="24"/>
        </w:rPr>
        <w:t xml:space="preserve">er an antipsychotic has induced </w:t>
      </w:r>
      <w:r w:rsidRPr="002C6FE4">
        <w:rPr>
          <w:rFonts w:cs="MyriadPro-Light"/>
          <w:sz w:val="24"/>
          <w:szCs w:val="24"/>
        </w:rPr>
        <w:t xml:space="preserve">a period of fewer symptoms, </w:t>
      </w:r>
      <w:r>
        <w:rPr>
          <w:rFonts w:cs="MyriadPro-Light"/>
          <w:sz w:val="24"/>
          <w:szCs w:val="24"/>
        </w:rPr>
        <w:t xml:space="preserve">even to the point of eventually </w:t>
      </w:r>
      <w:r w:rsidRPr="002C6FE4">
        <w:rPr>
          <w:rFonts w:cs="MyriadPro-Light"/>
          <w:sz w:val="24"/>
          <w:szCs w:val="24"/>
        </w:rPr>
        <w:t>replacing the medication.</w:t>
      </w:r>
    </w:p>
    <w:p w:rsidR="002C6FE4" w:rsidRPr="002C6FE4" w:rsidRDefault="002C6FE4" w:rsidP="002C6FE4">
      <w:pPr>
        <w:autoSpaceDE w:val="0"/>
        <w:autoSpaceDN w:val="0"/>
        <w:adjustRightInd w:val="0"/>
        <w:spacing w:before="0" w:beforeAutospacing="0"/>
        <w:rPr>
          <w:rFonts w:cs="MyriadPro-Light"/>
          <w:sz w:val="24"/>
          <w:szCs w:val="24"/>
        </w:rPr>
      </w:pPr>
      <w:r w:rsidRPr="002C6FE4">
        <w:rPr>
          <w:rFonts w:cs="MyriadPro-Light"/>
          <w:sz w:val="24"/>
          <w:szCs w:val="24"/>
        </w:rPr>
        <w:t>The risk of challenging beh</w:t>
      </w:r>
      <w:r>
        <w:rPr>
          <w:rFonts w:cs="MyriadPro-Light"/>
          <w:sz w:val="24"/>
          <w:szCs w:val="24"/>
        </w:rPr>
        <w:t xml:space="preserve">aviours or symptoms may persist </w:t>
      </w:r>
      <w:r w:rsidRPr="002C6FE4">
        <w:rPr>
          <w:rFonts w:cs="MyriadPro-Light"/>
          <w:sz w:val="24"/>
          <w:szCs w:val="24"/>
        </w:rPr>
        <w:t>over time or symptoms may only pa</w:t>
      </w:r>
      <w:r>
        <w:rPr>
          <w:rFonts w:cs="MyriadPro-Light"/>
          <w:sz w:val="24"/>
          <w:szCs w:val="24"/>
        </w:rPr>
        <w:t xml:space="preserve">rtially remit. Therefore </w:t>
      </w:r>
      <w:r w:rsidRPr="002C6FE4">
        <w:rPr>
          <w:rFonts w:cs="MyriadPro-Light"/>
          <w:sz w:val="24"/>
          <w:szCs w:val="24"/>
        </w:rPr>
        <w:t>not everyone on antipsychoti</w:t>
      </w:r>
      <w:r>
        <w:rPr>
          <w:rFonts w:cs="MyriadPro-Light"/>
          <w:sz w:val="24"/>
          <w:szCs w:val="24"/>
        </w:rPr>
        <w:t xml:space="preserve">cs should have their medication </w:t>
      </w:r>
      <w:r w:rsidRPr="002C6FE4">
        <w:rPr>
          <w:rFonts w:cs="MyriadPro-Light"/>
          <w:sz w:val="24"/>
          <w:szCs w:val="24"/>
        </w:rPr>
        <w:t>changed or stopped. Reason</w:t>
      </w:r>
      <w:r>
        <w:rPr>
          <w:rFonts w:cs="MyriadPro-Light"/>
          <w:sz w:val="24"/>
          <w:szCs w:val="24"/>
        </w:rPr>
        <w:t xml:space="preserve">s for continuing antipsychotics </w:t>
      </w:r>
      <w:r w:rsidRPr="002C6FE4">
        <w:rPr>
          <w:rFonts w:cs="MyriadPro-Light"/>
          <w:sz w:val="24"/>
          <w:szCs w:val="24"/>
        </w:rPr>
        <w:t>include:</w:t>
      </w:r>
    </w:p>
    <w:p w:rsidR="002C6FE4" w:rsidRPr="002C6FE4" w:rsidRDefault="002C6FE4" w:rsidP="002C6FE4">
      <w:pPr>
        <w:autoSpaceDE w:val="0"/>
        <w:autoSpaceDN w:val="0"/>
        <w:adjustRightInd w:val="0"/>
        <w:spacing w:before="0" w:beforeAutospacing="0"/>
        <w:rPr>
          <w:rFonts w:cs="MyriadPro-Regular"/>
          <w:sz w:val="24"/>
          <w:szCs w:val="24"/>
        </w:rPr>
      </w:pPr>
      <w:r w:rsidRPr="002C6FE4">
        <w:rPr>
          <w:rFonts w:cs="MyriadPro-Regular"/>
          <w:sz w:val="24"/>
          <w:szCs w:val="24"/>
        </w:rPr>
        <w:t>• An ass</w:t>
      </w:r>
      <w:r>
        <w:rPr>
          <w:rFonts w:cs="MyriadPro-Regular"/>
          <w:sz w:val="24"/>
          <w:szCs w:val="24"/>
        </w:rPr>
        <w:t xml:space="preserve">essment of high risk of adverse </w:t>
      </w:r>
      <w:r w:rsidRPr="002C6FE4">
        <w:rPr>
          <w:rFonts w:cs="MyriadPro-Regular"/>
          <w:sz w:val="24"/>
          <w:szCs w:val="24"/>
        </w:rPr>
        <w:t>consequences if</w:t>
      </w:r>
      <w:r>
        <w:rPr>
          <w:rFonts w:cs="MyriadPro-Regular"/>
          <w:sz w:val="24"/>
          <w:szCs w:val="24"/>
        </w:rPr>
        <w:t xml:space="preserve"> they are withdrawn, especially </w:t>
      </w:r>
      <w:r w:rsidRPr="002C6FE4">
        <w:rPr>
          <w:rFonts w:cs="MyriadPro-Regular"/>
          <w:sz w:val="24"/>
          <w:szCs w:val="24"/>
        </w:rPr>
        <w:t>if treatment has o</w:t>
      </w:r>
      <w:r>
        <w:rPr>
          <w:rFonts w:cs="MyriadPro-Regular"/>
          <w:sz w:val="24"/>
          <w:szCs w:val="24"/>
        </w:rPr>
        <w:t xml:space="preserve">nly been partially effective or </w:t>
      </w:r>
      <w:r w:rsidRPr="002C6FE4">
        <w:rPr>
          <w:rFonts w:cs="MyriadPro-Regular"/>
          <w:sz w:val="24"/>
          <w:szCs w:val="24"/>
        </w:rPr>
        <w:t>there is a history of prior relapses</w:t>
      </w:r>
    </w:p>
    <w:p w:rsidR="002C6FE4" w:rsidRPr="002C6FE4" w:rsidRDefault="002C6FE4" w:rsidP="002C6FE4">
      <w:pPr>
        <w:autoSpaceDE w:val="0"/>
        <w:autoSpaceDN w:val="0"/>
        <w:adjustRightInd w:val="0"/>
        <w:spacing w:before="0" w:beforeAutospacing="0"/>
        <w:rPr>
          <w:rFonts w:cs="MyriadPro-Regular"/>
          <w:sz w:val="24"/>
          <w:szCs w:val="24"/>
        </w:rPr>
      </w:pPr>
      <w:r w:rsidRPr="002C6FE4">
        <w:rPr>
          <w:rFonts w:cs="MyriadPro-Regular"/>
          <w:sz w:val="24"/>
          <w:szCs w:val="24"/>
        </w:rPr>
        <w:t>• When the cons</w:t>
      </w:r>
      <w:r>
        <w:rPr>
          <w:rFonts w:cs="MyriadPro-Regular"/>
          <w:sz w:val="24"/>
          <w:szCs w:val="24"/>
        </w:rPr>
        <w:t xml:space="preserve">equences of symptom relapse are </w:t>
      </w:r>
      <w:r w:rsidRPr="002C6FE4">
        <w:rPr>
          <w:rFonts w:cs="MyriadPro-Regular"/>
          <w:sz w:val="24"/>
          <w:szCs w:val="24"/>
        </w:rPr>
        <w:t>deemed to be unacceptably severe</w:t>
      </w:r>
    </w:p>
    <w:p w:rsidR="002C6FE4" w:rsidRPr="002C6FE4" w:rsidRDefault="002C6FE4" w:rsidP="002C6FE4">
      <w:pPr>
        <w:autoSpaceDE w:val="0"/>
        <w:autoSpaceDN w:val="0"/>
        <w:adjustRightInd w:val="0"/>
        <w:spacing w:before="0" w:beforeAutospacing="0"/>
        <w:rPr>
          <w:rFonts w:cs="MyriadPro-Regular"/>
          <w:sz w:val="24"/>
          <w:szCs w:val="24"/>
        </w:rPr>
      </w:pPr>
      <w:r w:rsidRPr="002C6FE4">
        <w:rPr>
          <w:rFonts w:cs="MyriadPro-Regular"/>
          <w:sz w:val="24"/>
          <w:szCs w:val="24"/>
        </w:rPr>
        <w:t>• When no altern</w:t>
      </w:r>
      <w:r>
        <w:rPr>
          <w:rFonts w:cs="MyriadPro-Regular"/>
          <w:sz w:val="24"/>
          <w:szCs w:val="24"/>
        </w:rPr>
        <w:t xml:space="preserve">ative treatment approaches have </w:t>
      </w:r>
      <w:r w:rsidRPr="002C6FE4">
        <w:rPr>
          <w:rFonts w:cs="MyriadPro-Regular"/>
          <w:sz w:val="24"/>
          <w:szCs w:val="24"/>
        </w:rPr>
        <w:t>been possible or effective in the past.</w:t>
      </w:r>
    </w:p>
    <w:p w:rsidR="002C6FE4" w:rsidRPr="002C6FE4" w:rsidRDefault="002C6FE4" w:rsidP="002C6FE4">
      <w:pPr>
        <w:autoSpaceDE w:val="0"/>
        <w:autoSpaceDN w:val="0"/>
        <w:adjustRightInd w:val="0"/>
        <w:spacing w:before="0" w:beforeAutospacing="0"/>
        <w:rPr>
          <w:rFonts w:cs="MyriadPro-Light"/>
          <w:sz w:val="24"/>
          <w:szCs w:val="24"/>
        </w:rPr>
      </w:pPr>
      <w:r w:rsidRPr="002C6FE4">
        <w:rPr>
          <w:rFonts w:cs="MyriadPro-Light"/>
          <w:sz w:val="24"/>
          <w:szCs w:val="24"/>
        </w:rPr>
        <w:t>Decisions to continue anti</w:t>
      </w:r>
      <w:r>
        <w:rPr>
          <w:rFonts w:cs="MyriadPro-Light"/>
          <w:sz w:val="24"/>
          <w:szCs w:val="24"/>
        </w:rPr>
        <w:t xml:space="preserve">psychotics should be documented </w:t>
      </w:r>
      <w:r w:rsidRPr="002C6FE4">
        <w:rPr>
          <w:rFonts w:cs="MyriadPro-Light"/>
          <w:sz w:val="24"/>
          <w:szCs w:val="24"/>
        </w:rPr>
        <w:t>including the risks and benefits.</w:t>
      </w:r>
    </w:p>
    <w:p w:rsidR="002C6FE4" w:rsidRPr="002C6FE4" w:rsidRDefault="002C6FE4" w:rsidP="002C6FE4">
      <w:pPr>
        <w:autoSpaceDE w:val="0"/>
        <w:autoSpaceDN w:val="0"/>
        <w:adjustRightInd w:val="0"/>
        <w:spacing w:before="0" w:beforeAutospacing="0"/>
        <w:rPr>
          <w:rFonts w:cs="MyriadPro-Light"/>
          <w:sz w:val="24"/>
          <w:szCs w:val="24"/>
        </w:rPr>
      </w:pPr>
      <w:r w:rsidRPr="002C6FE4">
        <w:rPr>
          <w:rFonts w:cs="MyriadPro-Light"/>
          <w:sz w:val="24"/>
          <w:szCs w:val="24"/>
        </w:rPr>
        <w:t>Some people arrive in resident</w:t>
      </w:r>
      <w:r>
        <w:rPr>
          <w:rFonts w:cs="MyriadPro-Light"/>
          <w:sz w:val="24"/>
          <w:szCs w:val="24"/>
        </w:rPr>
        <w:t xml:space="preserve">ial care already on maintenance </w:t>
      </w:r>
      <w:r w:rsidRPr="002C6FE4">
        <w:rPr>
          <w:rFonts w:cs="MyriadPro-Light"/>
          <w:sz w:val="24"/>
          <w:szCs w:val="24"/>
        </w:rPr>
        <w:t xml:space="preserve">treatment with antipsychotic </w:t>
      </w:r>
      <w:r>
        <w:rPr>
          <w:rFonts w:cs="MyriadPro-Light"/>
          <w:sz w:val="24"/>
          <w:szCs w:val="24"/>
        </w:rPr>
        <w:t xml:space="preserve">medication. These prescriptions </w:t>
      </w:r>
      <w:r w:rsidRPr="002C6FE4">
        <w:rPr>
          <w:rFonts w:cs="MyriadPro-Light"/>
          <w:sz w:val="24"/>
          <w:szCs w:val="24"/>
        </w:rPr>
        <w:t>should also be subject to regular monitori</w:t>
      </w:r>
      <w:r>
        <w:rPr>
          <w:rFonts w:cs="MyriadPro-Light"/>
          <w:sz w:val="24"/>
          <w:szCs w:val="24"/>
        </w:rPr>
        <w:t xml:space="preserve">ng and review and </w:t>
      </w:r>
      <w:r w:rsidRPr="002C6FE4">
        <w:rPr>
          <w:rFonts w:cs="MyriadPro-Light"/>
          <w:sz w:val="24"/>
          <w:szCs w:val="24"/>
        </w:rPr>
        <w:t>the indications questioned.</w:t>
      </w:r>
    </w:p>
    <w:p w:rsidR="00DA0D43" w:rsidRDefault="002C6FE4" w:rsidP="002C6FE4">
      <w:pPr>
        <w:autoSpaceDE w:val="0"/>
        <w:autoSpaceDN w:val="0"/>
        <w:adjustRightInd w:val="0"/>
        <w:spacing w:before="0" w:beforeAutospacing="0"/>
        <w:rPr>
          <w:rFonts w:cs="MyriadPro-Light"/>
          <w:sz w:val="24"/>
          <w:szCs w:val="24"/>
        </w:rPr>
      </w:pPr>
      <w:r w:rsidRPr="002C6FE4">
        <w:rPr>
          <w:rFonts w:cs="MyriadPro-Light"/>
          <w:sz w:val="24"/>
          <w:szCs w:val="24"/>
        </w:rPr>
        <w:t>When a decision has been mad</w:t>
      </w:r>
      <w:r>
        <w:rPr>
          <w:rFonts w:cs="MyriadPro-Light"/>
          <w:sz w:val="24"/>
          <w:szCs w:val="24"/>
        </w:rPr>
        <w:t xml:space="preserve">e to continue an antipsychotic, </w:t>
      </w:r>
      <w:r w:rsidRPr="002C6FE4">
        <w:rPr>
          <w:rFonts w:cs="MyriadPro-Light"/>
          <w:sz w:val="24"/>
          <w:szCs w:val="24"/>
        </w:rPr>
        <w:t>the general effect of agei</w:t>
      </w:r>
      <w:r>
        <w:rPr>
          <w:rFonts w:cs="MyriadPro-Light"/>
          <w:sz w:val="24"/>
          <w:szCs w:val="24"/>
        </w:rPr>
        <w:t xml:space="preserve">ng upon psychotropic medication </w:t>
      </w:r>
      <w:r w:rsidRPr="002C6FE4">
        <w:rPr>
          <w:rFonts w:cs="MyriadPro-Light"/>
          <w:sz w:val="24"/>
          <w:szCs w:val="24"/>
        </w:rPr>
        <w:t>pharmacokinetics and pharma</w:t>
      </w:r>
      <w:r>
        <w:rPr>
          <w:rFonts w:cs="MyriadPro-Light"/>
          <w:sz w:val="24"/>
          <w:szCs w:val="24"/>
        </w:rPr>
        <w:t xml:space="preserve">codynamics is that side effects </w:t>
      </w:r>
      <w:r w:rsidRPr="002C6FE4">
        <w:rPr>
          <w:rFonts w:cs="MyriadPro-Light"/>
          <w:sz w:val="24"/>
          <w:szCs w:val="24"/>
        </w:rPr>
        <w:t>become more likely even on</w:t>
      </w:r>
      <w:r>
        <w:rPr>
          <w:rFonts w:cs="MyriadPro-Light"/>
          <w:sz w:val="24"/>
          <w:szCs w:val="24"/>
        </w:rPr>
        <w:t xml:space="preserve"> stable doses and effectiveness </w:t>
      </w:r>
      <w:r w:rsidRPr="002C6FE4">
        <w:rPr>
          <w:rFonts w:cs="MyriadPro-Light"/>
          <w:sz w:val="24"/>
          <w:szCs w:val="24"/>
        </w:rPr>
        <w:t xml:space="preserve">may be possible at lower </w:t>
      </w:r>
      <w:r>
        <w:rPr>
          <w:rFonts w:cs="MyriadPro-Light"/>
          <w:sz w:val="24"/>
          <w:szCs w:val="24"/>
        </w:rPr>
        <w:t xml:space="preserve">doses. Therefore some people on </w:t>
      </w:r>
      <w:r w:rsidRPr="002C6FE4">
        <w:rPr>
          <w:rFonts w:cs="MyriadPro-Light"/>
          <w:sz w:val="24"/>
          <w:szCs w:val="24"/>
        </w:rPr>
        <w:t>chronic antipsychotic thera</w:t>
      </w:r>
      <w:r>
        <w:rPr>
          <w:rFonts w:cs="MyriadPro-Light"/>
          <w:sz w:val="24"/>
          <w:szCs w:val="24"/>
        </w:rPr>
        <w:t xml:space="preserve">py require gradual decreases in </w:t>
      </w:r>
      <w:r w:rsidRPr="002C6FE4">
        <w:rPr>
          <w:rFonts w:cs="MyriadPro-Light"/>
          <w:sz w:val="24"/>
          <w:szCs w:val="24"/>
        </w:rPr>
        <w:t>their antipsychotic dose, carefully</w:t>
      </w:r>
      <w:r>
        <w:rPr>
          <w:rFonts w:cs="MyriadPro-Light"/>
          <w:sz w:val="24"/>
          <w:szCs w:val="24"/>
        </w:rPr>
        <w:t xml:space="preserve"> titrating side effects against </w:t>
      </w:r>
      <w:r w:rsidRPr="002C6FE4">
        <w:rPr>
          <w:rFonts w:cs="MyriadPro-Light"/>
          <w:sz w:val="24"/>
          <w:szCs w:val="24"/>
        </w:rPr>
        <w:t>signs of relapse and never rap</w:t>
      </w:r>
      <w:r>
        <w:rPr>
          <w:rFonts w:cs="MyriadPro-Light"/>
          <w:sz w:val="24"/>
          <w:szCs w:val="24"/>
        </w:rPr>
        <w:t xml:space="preserve">idly changing doses. The longer </w:t>
      </w:r>
      <w:r w:rsidRPr="002C6FE4">
        <w:rPr>
          <w:rFonts w:cs="MyriadPro-Light"/>
          <w:sz w:val="24"/>
          <w:szCs w:val="24"/>
        </w:rPr>
        <w:t>a person has been on a stab</w:t>
      </w:r>
      <w:r>
        <w:rPr>
          <w:rFonts w:cs="MyriadPro-Light"/>
          <w:sz w:val="24"/>
          <w:szCs w:val="24"/>
        </w:rPr>
        <w:t xml:space="preserve">le dose of an antipsychotic, no </w:t>
      </w:r>
      <w:r w:rsidRPr="002C6FE4">
        <w:rPr>
          <w:rFonts w:cs="MyriadPro-Light"/>
          <w:sz w:val="24"/>
          <w:szCs w:val="24"/>
        </w:rPr>
        <w:t>matter how small, the more caut</w:t>
      </w:r>
      <w:r>
        <w:rPr>
          <w:rFonts w:cs="MyriadPro-Light"/>
          <w:sz w:val="24"/>
          <w:szCs w:val="24"/>
        </w:rPr>
        <w:t xml:space="preserve">iously partial dose withdrawals </w:t>
      </w:r>
      <w:r w:rsidRPr="002C6FE4">
        <w:rPr>
          <w:rFonts w:cs="MyriadPro-Light"/>
          <w:sz w:val="24"/>
          <w:szCs w:val="24"/>
        </w:rPr>
        <w:t>should occur.</w:t>
      </w:r>
    </w:p>
    <w:p w:rsidR="008777FF" w:rsidRPr="008777FF" w:rsidRDefault="008777FF" w:rsidP="002C6FE4">
      <w:pPr>
        <w:autoSpaceDE w:val="0"/>
        <w:autoSpaceDN w:val="0"/>
        <w:adjustRightInd w:val="0"/>
        <w:spacing w:before="0" w:beforeAutospacing="0"/>
        <w:rPr>
          <w:rFonts w:cs="MyriadPro-Light"/>
          <w:sz w:val="16"/>
          <w:szCs w:val="24"/>
        </w:rPr>
      </w:pPr>
    </w:p>
    <w:p w:rsidR="002C6FE4" w:rsidRDefault="002C6FE4" w:rsidP="002C6FE4">
      <w:pPr>
        <w:autoSpaceDE w:val="0"/>
        <w:autoSpaceDN w:val="0"/>
        <w:adjustRightInd w:val="0"/>
        <w:spacing w:before="0" w:beforeAutospacing="0"/>
        <w:rPr>
          <w:rFonts w:ascii="MyriadPro-Regular" w:hAnsi="MyriadPro-Regular" w:cs="MyriadPro-Regular"/>
          <w:b/>
          <w:color w:val="336600"/>
          <w:sz w:val="24"/>
          <w:szCs w:val="24"/>
        </w:rPr>
      </w:pPr>
      <w:r w:rsidRPr="002C6FE4">
        <w:rPr>
          <w:rFonts w:ascii="MyriadPro-Regular" w:hAnsi="MyriadPro-Regular" w:cs="MyriadPro-Regular"/>
          <w:b/>
          <w:color w:val="336600"/>
          <w:sz w:val="24"/>
          <w:szCs w:val="24"/>
        </w:rPr>
        <w:t>How to trial stopping antipsychotic tr</w:t>
      </w:r>
      <w:r>
        <w:rPr>
          <w:rFonts w:ascii="MyriadPro-Regular" w:hAnsi="MyriadPro-Regular" w:cs="MyriadPro-Regular"/>
          <w:b/>
          <w:color w:val="336600"/>
          <w:sz w:val="24"/>
          <w:szCs w:val="24"/>
        </w:rPr>
        <w:t>eatment</w:t>
      </w:r>
    </w:p>
    <w:p w:rsidR="002C6FE4" w:rsidRPr="002C6FE4" w:rsidRDefault="002C6FE4" w:rsidP="002C6FE4">
      <w:pPr>
        <w:autoSpaceDE w:val="0"/>
        <w:autoSpaceDN w:val="0"/>
        <w:adjustRightInd w:val="0"/>
        <w:spacing w:before="0" w:beforeAutospacing="0"/>
        <w:rPr>
          <w:rFonts w:cs="MyriadPro-Light"/>
          <w:sz w:val="24"/>
          <w:szCs w:val="24"/>
        </w:rPr>
      </w:pPr>
      <w:r w:rsidRPr="002C6FE4">
        <w:rPr>
          <w:rFonts w:cs="MyriadPro-Light"/>
          <w:sz w:val="24"/>
          <w:szCs w:val="24"/>
        </w:rPr>
        <w:t>Antipsychotics should be withdrawn if there has been no demonstrated benefit or if there are undue side effects. Trial of an alternate antipsychotic medication may be reasonable in these circumstances. Consideration may be given to a trial of cessation of antipsychotics if a person has been symptom/target behaviour free for a period of time, (e.g. three to six months) because a proportion of these people do not relapse. Withdrawal should be considered no less than annually in all cases. Withdrawal of antipsychotics is very often indicated when the treatment was initiated to treat a behavioural or psychological symptom of dementia, even after a successful treatment trial. This is because the brain changes of the illness lead to altered symptom profiles with time, altered side effect risks with time, and because studies have shown that careful planned withdrawals are often successful.</w:t>
      </w:r>
    </w:p>
    <w:p w:rsidR="002C6FE4" w:rsidRPr="002C6FE4" w:rsidRDefault="002C6FE4" w:rsidP="002C6FE4">
      <w:pPr>
        <w:autoSpaceDE w:val="0"/>
        <w:autoSpaceDN w:val="0"/>
        <w:adjustRightInd w:val="0"/>
        <w:spacing w:before="0" w:beforeAutospacing="0"/>
        <w:rPr>
          <w:rFonts w:cs="MyriadPro-Light"/>
          <w:sz w:val="24"/>
          <w:szCs w:val="24"/>
        </w:rPr>
      </w:pPr>
      <w:r w:rsidRPr="008777FF">
        <w:rPr>
          <w:rFonts w:cs="MyriadPro-Light"/>
          <w:b/>
          <w:sz w:val="24"/>
          <w:szCs w:val="24"/>
        </w:rPr>
        <w:t>Withdrawal of antipsychotics should be done gradually, for example by reducing the dose by 50% every two weeks then stopping after two weeks on the minimum dose, with monitoring for recurrence of target symptoms or behaviours or emergence of new ones</w:t>
      </w:r>
      <w:r w:rsidRPr="002C6FE4">
        <w:rPr>
          <w:rFonts w:cs="MyriadPro-Light"/>
          <w:sz w:val="24"/>
          <w:szCs w:val="24"/>
        </w:rPr>
        <w:t>. The longer a medication has been prescribed, no matter at what dose, and the less the concern over current adverse drug reactions, the slower the withdrawal.</w:t>
      </w:r>
    </w:p>
    <w:sectPr w:rsidR="002C6FE4" w:rsidRPr="002C6FE4" w:rsidSect="008777FF">
      <w:footerReference w:type="default" r:id="rId7"/>
      <w:pgSz w:w="11906" w:h="16838"/>
      <w:pgMar w:top="851" w:right="1133" w:bottom="709"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EE9" w:rsidRDefault="00EF4EE9" w:rsidP="00206DA8">
      <w:pPr>
        <w:spacing w:before="0"/>
      </w:pPr>
      <w:r>
        <w:separator/>
      </w:r>
    </w:p>
  </w:endnote>
  <w:endnote w:type="continuationSeparator" w:id="0">
    <w:p w:rsidR="00EF4EE9" w:rsidRDefault="00EF4EE9" w:rsidP="00206DA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Pro-Regular">
    <w:altName w:val="Calibri"/>
    <w:panose1 w:val="00000000000000000000"/>
    <w:charset w:val="00"/>
    <w:family w:val="auto"/>
    <w:notTrueType/>
    <w:pitch w:val="default"/>
    <w:sig w:usb0="00000003" w:usb1="00000000" w:usb2="00000000" w:usb3="00000000" w:csb0="00000001" w:csb1="00000000"/>
  </w:font>
  <w:font w:name="MyriadPro-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77FF" w:rsidRPr="00344E22" w:rsidRDefault="008777FF">
    <w:pPr>
      <w:pStyle w:val="Footer"/>
      <w:rPr>
        <w:sz w:val="20"/>
      </w:rPr>
    </w:pPr>
    <w:r w:rsidRPr="00344E22">
      <w:rPr>
        <w:sz w:val="20"/>
      </w:rPr>
      <w:t>*</w:t>
    </w:r>
    <w:r w:rsidR="00DC55C1">
      <w:rPr>
        <w:sz w:val="20"/>
      </w:rPr>
      <w:t>Based on: RANCP</w:t>
    </w:r>
    <w:r w:rsidRPr="00344E22">
      <w:rPr>
        <w:sz w:val="20"/>
      </w:rPr>
      <w:t>: The Use of Antipsychotics in Residential Aged Care, 2011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EE9" w:rsidRDefault="00EF4EE9" w:rsidP="00206DA8">
      <w:pPr>
        <w:spacing w:before="0"/>
      </w:pPr>
      <w:r>
        <w:separator/>
      </w:r>
    </w:p>
  </w:footnote>
  <w:footnote w:type="continuationSeparator" w:id="0">
    <w:p w:rsidR="00EF4EE9" w:rsidRDefault="00EF4EE9" w:rsidP="00206DA8">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90759"/>
    <w:multiLevelType w:val="hybridMultilevel"/>
    <w:tmpl w:val="2220757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10F2BB8"/>
    <w:multiLevelType w:val="hybridMultilevel"/>
    <w:tmpl w:val="F1527D4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500062D5"/>
    <w:multiLevelType w:val="hybridMultilevel"/>
    <w:tmpl w:val="365613C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65217910"/>
    <w:multiLevelType w:val="hybridMultilevel"/>
    <w:tmpl w:val="4106E1E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71CD09A9"/>
    <w:multiLevelType w:val="hybridMultilevel"/>
    <w:tmpl w:val="AB8498C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7DD05BCB"/>
    <w:multiLevelType w:val="hybridMultilevel"/>
    <w:tmpl w:val="B8A0739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DA8"/>
    <w:rsid w:val="00073ECE"/>
    <w:rsid w:val="00206DA8"/>
    <w:rsid w:val="002C6FE4"/>
    <w:rsid w:val="002D6942"/>
    <w:rsid w:val="002D704C"/>
    <w:rsid w:val="00344E22"/>
    <w:rsid w:val="00465305"/>
    <w:rsid w:val="00531A9D"/>
    <w:rsid w:val="00565D1E"/>
    <w:rsid w:val="00863062"/>
    <w:rsid w:val="008777FF"/>
    <w:rsid w:val="00996970"/>
    <w:rsid w:val="009F782F"/>
    <w:rsid w:val="00AE7309"/>
    <w:rsid w:val="00B50A01"/>
    <w:rsid w:val="00CA7131"/>
    <w:rsid w:val="00D17D65"/>
    <w:rsid w:val="00DA0D43"/>
    <w:rsid w:val="00DC55C1"/>
    <w:rsid w:val="00DE7AC9"/>
    <w:rsid w:val="00DF08FD"/>
    <w:rsid w:val="00E43FEA"/>
    <w:rsid w:val="00EF4EE9"/>
    <w:rsid w:val="00F23005"/>
    <w:rsid w:val="00F80E66"/>
    <w:rsid w:val="00F8618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EA53BCE-FC5D-424E-9377-BA7875EB8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before="100" w:before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3E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6DA8"/>
    <w:pPr>
      <w:tabs>
        <w:tab w:val="center" w:pos="4513"/>
        <w:tab w:val="right" w:pos="9026"/>
      </w:tabs>
      <w:spacing w:before="0"/>
    </w:pPr>
  </w:style>
  <w:style w:type="character" w:customStyle="1" w:styleId="HeaderChar">
    <w:name w:val="Header Char"/>
    <w:basedOn w:val="DefaultParagraphFont"/>
    <w:link w:val="Header"/>
    <w:uiPriority w:val="99"/>
    <w:rsid w:val="00206DA8"/>
  </w:style>
  <w:style w:type="paragraph" w:styleId="Footer">
    <w:name w:val="footer"/>
    <w:basedOn w:val="Normal"/>
    <w:link w:val="FooterChar"/>
    <w:uiPriority w:val="99"/>
    <w:unhideWhenUsed/>
    <w:rsid w:val="00206DA8"/>
    <w:pPr>
      <w:tabs>
        <w:tab w:val="center" w:pos="4513"/>
        <w:tab w:val="right" w:pos="9026"/>
      </w:tabs>
      <w:spacing w:before="0"/>
    </w:pPr>
  </w:style>
  <w:style w:type="character" w:customStyle="1" w:styleId="FooterChar">
    <w:name w:val="Footer Char"/>
    <w:basedOn w:val="DefaultParagraphFont"/>
    <w:link w:val="Footer"/>
    <w:uiPriority w:val="99"/>
    <w:rsid w:val="00206DA8"/>
  </w:style>
  <w:style w:type="paragraph" w:styleId="BalloonText">
    <w:name w:val="Balloon Text"/>
    <w:basedOn w:val="Normal"/>
    <w:link w:val="BalloonTextChar"/>
    <w:uiPriority w:val="99"/>
    <w:semiHidden/>
    <w:unhideWhenUsed/>
    <w:rsid w:val="00206DA8"/>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6DA8"/>
    <w:rPr>
      <w:rFonts w:ascii="Tahoma" w:hAnsi="Tahoma" w:cs="Tahoma"/>
      <w:sz w:val="16"/>
      <w:szCs w:val="16"/>
    </w:rPr>
  </w:style>
  <w:style w:type="paragraph" w:styleId="ListParagraph">
    <w:name w:val="List Paragraph"/>
    <w:basedOn w:val="Normal"/>
    <w:uiPriority w:val="34"/>
    <w:qFormat/>
    <w:rsid w:val="00206DA8"/>
    <w:pPr>
      <w:ind w:left="720"/>
      <w:contextualSpacing/>
    </w:pPr>
  </w:style>
  <w:style w:type="table" w:styleId="TableGrid">
    <w:name w:val="Table Grid"/>
    <w:basedOn w:val="TableNormal"/>
    <w:uiPriority w:val="59"/>
    <w:rsid w:val="00465305"/>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675</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Jackson</dc:creator>
  <cp:lastModifiedBy>Peter Tenni</cp:lastModifiedBy>
  <cp:revision>2</cp:revision>
  <cp:lastPrinted>2013-08-28T03:58:00Z</cp:lastPrinted>
  <dcterms:created xsi:type="dcterms:W3CDTF">2017-08-18T06:01:00Z</dcterms:created>
  <dcterms:modified xsi:type="dcterms:W3CDTF">2017-08-18T06:01:00Z</dcterms:modified>
</cp:coreProperties>
</file>