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6AE1" w:rsidRDefault="00B86AE1">
      <w:pPr>
        <w:pStyle w:val="BodyText"/>
        <w:rPr>
          <w:rFonts w:ascii="Times New Roman"/>
          <w:sz w:val="12"/>
        </w:rPr>
      </w:pPr>
      <w:bookmarkStart w:id="0" w:name="_GoBack"/>
      <w:bookmarkEnd w:id="0"/>
    </w:p>
    <w:p w:rsidR="00B86AE1" w:rsidRDefault="00DF7859">
      <w:pPr>
        <w:tabs>
          <w:tab w:val="left" w:pos="7659"/>
          <w:tab w:val="left" w:pos="11634"/>
        </w:tabs>
        <w:spacing w:before="101" w:line="429" w:lineRule="auto"/>
        <w:ind w:left="112" w:right="2072"/>
        <w:rPr>
          <w:rFonts w:ascii="Verdana"/>
          <w:sz w:val="20"/>
        </w:rPr>
      </w:pPr>
      <w:r>
        <w:rPr>
          <w:rFonts w:ascii="Verdana"/>
          <w:b/>
          <w:sz w:val="28"/>
        </w:rPr>
        <w:t xml:space="preserve">Guiding Principles for Medication Management in RACF Audit tool and checklist </w:t>
      </w:r>
      <w:r>
        <w:rPr>
          <w:rFonts w:ascii="Verdana"/>
          <w:b/>
          <w:sz w:val="24"/>
        </w:rPr>
        <w:t>RACF</w:t>
      </w:r>
      <w:r>
        <w:rPr>
          <w:rFonts w:ascii="Verdana"/>
          <w:b/>
          <w:spacing w:val="-2"/>
          <w:sz w:val="24"/>
        </w:rPr>
        <w:t xml:space="preserve"> </w:t>
      </w:r>
      <w:r>
        <w:rPr>
          <w:rFonts w:ascii="Verdana"/>
          <w:b/>
          <w:sz w:val="24"/>
        </w:rPr>
        <w:t>Name:</w:t>
      </w:r>
      <w:r>
        <w:rPr>
          <w:rFonts w:ascii="Verdana"/>
          <w:b/>
          <w:sz w:val="24"/>
        </w:rPr>
        <w:tab/>
        <w:t>Assessor:</w:t>
      </w:r>
      <w:r>
        <w:rPr>
          <w:rFonts w:ascii="Verdana"/>
          <w:b/>
          <w:sz w:val="24"/>
        </w:rPr>
        <w:tab/>
        <w:t xml:space="preserve">Date: </w:t>
      </w:r>
      <w:r>
        <w:rPr>
          <w:rFonts w:ascii="Verdana"/>
          <w:sz w:val="20"/>
        </w:rPr>
        <w:t>Instructions: Use this tool to audit the compliance of your RACF with the 17 Guiding Principles regarding medication</w:t>
      </w:r>
      <w:r>
        <w:rPr>
          <w:rFonts w:ascii="Verdana"/>
          <w:spacing w:val="-46"/>
          <w:sz w:val="20"/>
        </w:rPr>
        <w:t xml:space="preserve"> </w:t>
      </w:r>
      <w:r>
        <w:rPr>
          <w:rFonts w:ascii="Verdana"/>
          <w:sz w:val="20"/>
        </w:rPr>
        <w:t>management.</w:t>
      </w:r>
    </w:p>
    <w:tbl>
      <w:tblPr>
        <w:tblW w:w="0" w:type="auto"/>
        <w:tblInd w:w="108" w:type="dxa"/>
        <w:tblBorders>
          <w:top w:val="single" w:sz="4" w:space="0" w:color="2C83AC"/>
          <w:left w:val="single" w:sz="4" w:space="0" w:color="2C83AC"/>
          <w:bottom w:val="single" w:sz="4" w:space="0" w:color="2C83AC"/>
          <w:right w:val="single" w:sz="4" w:space="0" w:color="2C83AC"/>
          <w:insideH w:val="single" w:sz="4" w:space="0" w:color="2C83AC"/>
          <w:insideV w:val="single" w:sz="4" w:space="0" w:color="2C83AC"/>
        </w:tblBorders>
        <w:tblLayout w:type="fixed"/>
        <w:tblCellMar>
          <w:left w:w="0" w:type="dxa"/>
          <w:right w:w="0" w:type="dxa"/>
        </w:tblCellMar>
        <w:tblLook w:val="01E0" w:firstRow="1" w:lastRow="1" w:firstColumn="1" w:lastColumn="1" w:noHBand="0" w:noVBand="0"/>
      </w:tblPr>
      <w:tblGrid>
        <w:gridCol w:w="2552"/>
        <w:gridCol w:w="7088"/>
        <w:gridCol w:w="569"/>
        <w:gridCol w:w="567"/>
        <w:gridCol w:w="566"/>
        <w:gridCol w:w="3788"/>
      </w:tblGrid>
      <w:tr w:rsidR="00B86AE1">
        <w:trPr>
          <w:trHeight w:val="560"/>
        </w:trPr>
        <w:tc>
          <w:tcPr>
            <w:tcW w:w="2552" w:type="dxa"/>
            <w:tcBorders>
              <w:top w:val="nil"/>
              <w:left w:val="nil"/>
              <w:bottom w:val="nil"/>
              <w:right w:val="nil"/>
            </w:tcBorders>
            <w:shd w:val="clear" w:color="auto" w:fill="76923B"/>
          </w:tcPr>
          <w:p w:rsidR="00B86AE1" w:rsidRDefault="00DF7859">
            <w:pPr>
              <w:pStyle w:val="TableParagraph"/>
              <w:spacing w:before="55"/>
              <w:ind w:left="57"/>
              <w:rPr>
                <w:rFonts w:ascii="Verdana"/>
                <w:b/>
              </w:rPr>
            </w:pPr>
            <w:r>
              <w:rPr>
                <w:rFonts w:ascii="Verdana"/>
                <w:b/>
                <w:color w:val="FFFFFF"/>
              </w:rPr>
              <w:t>Recommendation</w:t>
            </w:r>
          </w:p>
        </w:tc>
        <w:tc>
          <w:tcPr>
            <w:tcW w:w="7088" w:type="dxa"/>
            <w:tcBorders>
              <w:top w:val="nil"/>
              <w:left w:val="nil"/>
              <w:bottom w:val="nil"/>
              <w:right w:val="nil"/>
            </w:tcBorders>
            <w:shd w:val="clear" w:color="auto" w:fill="76923B"/>
          </w:tcPr>
          <w:p w:rsidR="00B86AE1" w:rsidRDefault="00DF7859">
            <w:pPr>
              <w:pStyle w:val="TableParagraph"/>
              <w:spacing w:before="55"/>
              <w:ind w:left="60"/>
              <w:rPr>
                <w:rFonts w:ascii="Verdana"/>
                <w:b/>
              </w:rPr>
            </w:pPr>
            <w:r>
              <w:rPr>
                <w:rFonts w:ascii="Verdana"/>
                <w:b/>
                <w:color w:val="FFFFFF"/>
              </w:rPr>
              <w:t>Criteria</w:t>
            </w:r>
          </w:p>
        </w:tc>
        <w:tc>
          <w:tcPr>
            <w:tcW w:w="569" w:type="dxa"/>
            <w:tcBorders>
              <w:top w:val="nil"/>
              <w:left w:val="nil"/>
              <w:bottom w:val="nil"/>
              <w:right w:val="nil"/>
            </w:tcBorders>
            <w:shd w:val="clear" w:color="auto" w:fill="76923B"/>
          </w:tcPr>
          <w:p w:rsidR="00B86AE1" w:rsidRDefault="00DF7859">
            <w:pPr>
              <w:pStyle w:val="TableParagraph"/>
              <w:spacing w:before="55"/>
              <w:ind w:left="60"/>
              <w:rPr>
                <w:rFonts w:ascii="Verdana"/>
                <w:b/>
              </w:rPr>
            </w:pPr>
            <w:r>
              <w:rPr>
                <w:rFonts w:ascii="Verdana"/>
                <w:b/>
                <w:color w:val="FFFFFF"/>
              </w:rPr>
              <w:t>Yes</w:t>
            </w:r>
          </w:p>
        </w:tc>
        <w:tc>
          <w:tcPr>
            <w:tcW w:w="567" w:type="dxa"/>
            <w:tcBorders>
              <w:top w:val="nil"/>
              <w:left w:val="nil"/>
              <w:bottom w:val="nil"/>
              <w:right w:val="nil"/>
            </w:tcBorders>
            <w:shd w:val="clear" w:color="auto" w:fill="76923B"/>
          </w:tcPr>
          <w:p w:rsidR="00B86AE1" w:rsidRDefault="00DF7859">
            <w:pPr>
              <w:pStyle w:val="TableParagraph"/>
              <w:spacing w:before="55"/>
              <w:ind w:left="58"/>
              <w:rPr>
                <w:rFonts w:ascii="Verdana"/>
                <w:b/>
              </w:rPr>
            </w:pPr>
            <w:r>
              <w:rPr>
                <w:rFonts w:ascii="Verdana"/>
                <w:b/>
                <w:color w:val="FFFFFF"/>
              </w:rPr>
              <w:t>NA</w:t>
            </w:r>
          </w:p>
        </w:tc>
        <w:tc>
          <w:tcPr>
            <w:tcW w:w="566" w:type="dxa"/>
            <w:tcBorders>
              <w:top w:val="nil"/>
              <w:left w:val="nil"/>
              <w:bottom w:val="nil"/>
              <w:right w:val="nil"/>
            </w:tcBorders>
            <w:shd w:val="clear" w:color="auto" w:fill="76923B"/>
          </w:tcPr>
          <w:p w:rsidR="00B86AE1" w:rsidRDefault="00DF7859">
            <w:pPr>
              <w:pStyle w:val="TableParagraph"/>
              <w:spacing w:before="55"/>
              <w:ind w:left="57"/>
              <w:rPr>
                <w:rFonts w:ascii="Verdana"/>
                <w:b/>
              </w:rPr>
            </w:pPr>
            <w:r>
              <w:rPr>
                <w:rFonts w:ascii="Verdana"/>
                <w:b/>
                <w:color w:val="FFFFFF"/>
              </w:rPr>
              <w:t>No</w:t>
            </w:r>
          </w:p>
        </w:tc>
        <w:tc>
          <w:tcPr>
            <w:tcW w:w="3788" w:type="dxa"/>
            <w:tcBorders>
              <w:top w:val="nil"/>
              <w:left w:val="nil"/>
              <w:bottom w:val="nil"/>
              <w:right w:val="nil"/>
            </w:tcBorders>
            <w:shd w:val="clear" w:color="auto" w:fill="76923B"/>
          </w:tcPr>
          <w:p w:rsidR="00B86AE1" w:rsidRDefault="00DF7859">
            <w:pPr>
              <w:pStyle w:val="TableParagraph"/>
              <w:spacing w:before="55"/>
              <w:ind w:left="57"/>
              <w:rPr>
                <w:rFonts w:ascii="Verdana"/>
                <w:b/>
              </w:rPr>
            </w:pPr>
            <w:r>
              <w:rPr>
                <w:rFonts w:ascii="Verdana"/>
                <w:b/>
                <w:color w:val="FFFFFF"/>
              </w:rPr>
              <w:t>Action</w:t>
            </w:r>
          </w:p>
        </w:tc>
      </w:tr>
      <w:tr w:rsidR="00B86AE1">
        <w:trPr>
          <w:trHeight w:val="380"/>
        </w:trPr>
        <w:tc>
          <w:tcPr>
            <w:tcW w:w="2552" w:type="dxa"/>
            <w:vMerge w:val="restart"/>
            <w:tcBorders>
              <w:top w:val="nil"/>
            </w:tcBorders>
          </w:tcPr>
          <w:p w:rsidR="00B86AE1" w:rsidRDefault="00DF7859">
            <w:pPr>
              <w:pStyle w:val="TableParagraph"/>
              <w:spacing w:before="55" w:line="264" w:lineRule="auto"/>
              <w:ind w:left="52" w:right="200"/>
              <w:rPr>
                <w:rFonts w:ascii="Verdana"/>
                <w:b/>
                <w:sz w:val="20"/>
              </w:rPr>
            </w:pPr>
            <w:r>
              <w:rPr>
                <w:rFonts w:ascii="Verdana"/>
                <w:b/>
                <w:sz w:val="20"/>
              </w:rPr>
              <w:t>1: Medication Advisory Committee (MAC) *</w:t>
            </w:r>
          </w:p>
        </w:tc>
        <w:tc>
          <w:tcPr>
            <w:tcW w:w="7088" w:type="dxa"/>
            <w:tcBorders>
              <w:top w:val="nil"/>
            </w:tcBorders>
          </w:tcPr>
          <w:p w:rsidR="00B86AE1" w:rsidRDefault="00DF7859">
            <w:pPr>
              <w:pStyle w:val="TableParagraph"/>
              <w:spacing w:before="52"/>
              <w:ind w:left="55"/>
              <w:rPr>
                <w:rFonts w:ascii="Arial"/>
                <w:sz w:val="20"/>
              </w:rPr>
            </w:pPr>
            <w:r>
              <w:rPr>
                <w:rFonts w:ascii="Arial"/>
                <w:sz w:val="20"/>
              </w:rPr>
              <w:t>Does the RACF use a multi-disciplinary MAC that meets regularly?</w:t>
            </w:r>
          </w:p>
        </w:tc>
        <w:tc>
          <w:tcPr>
            <w:tcW w:w="569" w:type="dxa"/>
            <w:tcBorders>
              <w:top w:val="nil"/>
            </w:tcBorders>
          </w:tcPr>
          <w:p w:rsidR="00B86AE1" w:rsidRDefault="00B86AE1">
            <w:pPr>
              <w:pStyle w:val="TableParagraph"/>
              <w:rPr>
                <w:rFonts w:ascii="Times New Roman"/>
                <w:sz w:val="20"/>
              </w:rPr>
            </w:pPr>
          </w:p>
        </w:tc>
        <w:tc>
          <w:tcPr>
            <w:tcW w:w="567" w:type="dxa"/>
            <w:tcBorders>
              <w:top w:val="nil"/>
            </w:tcBorders>
          </w:tcPr>
          <w:p w:rsidR="00B86AE1" w:rsidRDefault="00B86AE1">
            <w:pPr>
              <w:pStyle w:val="TableParagraph"/>
              <w:rPr>
                <w:rFonts w:ascii="Times New Roman"/>
                <w:sz w:val="20"/>
              </w:rPr>
            </w:pPr>
          </w:p>
        </w:tc>
        <w:tc>
          <w:tcPr>
            <w:tcW w:w="566" w:type="dxa"/>
            <w:tcBorders>
              <w:top w:val="nil"/>
            </w:tcBorders>
          </w:tcPr>
          <w:p w:rsidR="00B86AE1" w:rsidRDefault="00B86AE1">
            <w:pPr>
              <w:pStyle w:val="TableParagraph"/>
              <w:rPr>
                <w:rFonts w:ascii="Times New Roman"/>
                <w:sz w:val="20"/>
              </w:rPr>
            </w:pPr>
          </w:p>
        </w:tc>
        <w:tc>
          <w:tcPr>
            <w:tcW w:w="3788" w:type="dxa"/>
            <w:tcBorders>
              <w:top w:val="nil"/>
            </w:tcBorders>
          </w:tcPr>
          <w:p w:rsidR="00B86AE1" w:rsidRDefault="00B86AE1">
            <w:pPr>
              <w:pStyle w:val="TableParagraph"/>
              <w:rPr>
                <w:rFonts w:ascii="Times New Roman"/>
                <w:sz w:val="20"/>
              </w:rPr>
            </w:pPr>
          </w:p>
        </w:tc>
      </w:tr>
      <w:tr w:rsidR="00B86AE1">
        <w:trPr>
          <w:trHeight w:val="640"/>
        </w:trPr>
        <w:tc>
          <w:tcPr>
            <w:tcW w:w="2552" w:type="dxa"/>
            <w:vMerge/>
            <w:tcBorders>
              <w:top w:val="nil"/>
            </w:tcBorders>
          </w:tcPr>
          <w:p w:rsidR="00B86AE1" w:rsidRDefault="00B86AE1">
            <w:pPr>
              <w:rPr>
                <w:sz w:val="2"/>
                <w:szCs w:val="2"/>
              </w:rPr>
            </w:pPr>
          </w:p>
        </w:tc>
        <w:tc>
          <w:tcPr>
            <w:tcW w:w="7088" w:type="dxa"/>
          </w:tcPr>
          <w:p w:rsidR="00B86AE1" w:rsidRDefault="00DF7859">
            <w:pPr>
              <w:pStyle w:val="TableParagraph"/>
              <w:spacing w:before="54"/>
              <w:ind w:left="55" w:right="594"/>
            </w:pPr>
            <w:r>
              <w:t>Does the MAC advise the RACF on developing policy and procedures for medication management?</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640"/>
        </w:trPr>
        <w:tc>
          <w:tcPr>
            <w:tcW w:w="2552" w:type="dxa"/>
            <w:vMerge/>
            <w:tcBorders>
              <w:top w:val="nil"/>
            </w:tcBorders>
          </w:tcPr>
          <w:p w:rsidR="00B86AE1" w:rsidRDefault="00B86AE1">
            <w:pPr>
              <w:rPr>
                <w:sz w:val="2"/>
                <w:szCs w:val="2"/>
              </w:rPr>
            </w:pPr>
          </w:p>
        </w:tc>
        <w:tc>
          <w:tcPr>
            <w:tcW w:w="7088" w:type="dxa"/>
          </w:tcPr>
          <w:p w:rsidR="00B86AE1" w:rsidRDefault="00DF7859">
            <w:pPr>
              <w:pStyle w:val="TableParagraph"/>
              <w:spacing w:before="54"/>
              <w:ind w:left="55" w:right="143"/>
            </w:pPr>
            <w:r>
              <w:t>Does the MAC regularly monitor, review and evaluate safe and quality use of medicines in the RACF?</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640"/>
        </w:trPr>
        <w:tc>
          <w:tcPr>
            <w:tcW w:w="2552" w:type="dxa"/>
            <w:vMerge/>
            <w:tcBorders>
              <w:top w:val="nil"/>
            </w:tcBorders>
          </w:tcPr>
          <w:p w:rsidR="00B86AE1" w:rsidRDefault="00B86AE1">
            <w:pPr>
              <w:rPr>
                <w:sz w:val="2"/>
                <w:szCs w:val="2"/>
              </w:rPr>
            </w:pPr>
          </w:p>
        </w:tc>
        <w:tc>
          <w:tcPr>
            <w:tcW w:w="7088" w:type="dxa"/>
          </w:tcPr>
          <w:p w:rsidR="00B86AE1" w:rsidRDefault="00DF7859">
            <w:pPr>
              <w:pStyle w:val="TableParagraph"/>
              <w:spacing w:before="54"/>
              <w:ind w:left="55" w:right="336"/>
            </w:pPr>
            <w:r>
              <w:t>Does the MAC have a mechanism to address medicines-related issues with the RACF management and Board?</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640"/>
        </w:trPr>
        <w:tc>
          <w:tcPr>
            <w:tcW w:w="2552" w:type="dxa"/>
            <w:vMerge w:val="restart"/>
          </w:tcPr>
          <w:p w:rsidR="00B86AE1" w:rsidRDefault="00DF7859">
            <w:pPr>
              <w:pStyle w:val="TableParagraph"/>
              <w:spacing w:before="58" w:line="264" w:lineRule="auto"/>
              <w:ind w:left="52" w:right="821"/>
              <w:rPr>
                <w:rFonts w:ascii="Verdana"/>
                <w:b/>
                <w:sz w:val="20"/>
              </w:rPr>
            </w:pPr>
            <w:r>
              <w:rPr>
                <w:rFonts w:ascii="Verdana"/>
                <w:b/>
                <w:sz w:val="20"/>
              </w:rPr>
              <w:t>2: Information Resources</w:t>
            </w:r>
          </w:p>
        </w:tc>
        <w:tc>
          <w:tcPr>
            <w:tcW w:w="7088" w:type="dxa"/>
          </w:tcPr>
          <w:p w:rsidR="00B86AE1" w:rsidRDefault="00DF7859">
            <w:pPr>
              <w:pStyle w:val="TableParagraph"/>
              <w:spacing w:before="54"/>
              <w:ind w:left="55" w:right="329"/>
            </w:pPr>
            <w:r>
              <w:t>Does the RACF have current and accurate medicines information available, developed in consultation with the MAC?</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920"/>
        </w:trPr>
        <w:tc>
          <w:tcPr>
            <w:tcW w:w="2552" w:type="dxa"/>
            <w:vMerge/>
            <w:tcBorders>
              <w:top w:val="nil"/>
            </w:tcBorders>
          </w:tcPr>
          <w:p w:rsidR="00B86AE1" w:rsidRDefault="00B86AE1">
            <w:pPr>
              <w:rPr>
                <w:sz w:val="2"/>
                <w:szCs w:val="2"/>
              </w:rPr>
            </w:pPr>
          </w:p>
        </w:tc>
        <w:tc>
          <w:tcPr>
            <w:tcW w:w="7088" w:type="dxa"/>
          </w:tcPr>
          <w:p w:rsidR="00B86AE1" w:rsidRDefault="00DF7859">
            <w:pPr>
              <w:pStyle w:val="TableParagraph"/>
              <w:spacing w:before="54"/>
              <w:ind w:left="55" w:right="140"/>
            </w:pPr>
            <w:r>
              <w:t>Are information resources readily available to all staff, visiting health care practitioners, residents and carers to support their role in safe, quality use of medicines in the RACF?</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640"/>
        </w:trPr>
        <w:tc>
          <w:tcPr>
            <w:tcW w:w="2552" w:type="dxa"/>
            <w:vMerge/>
            <w:tcBorders>
              <w:top w:val="nil"/>
            </w:tcBorders>
          </w:tcPr>
          <w:p w:rsidR="00B86AE1" w:rsidRDefault="00B86AE1">
            <w:pPr>
              <w:rPr>
                <w:sz w:val="2"/>
                <w:szCs w:val="2"/>
              </w:rPr>
            </w:pPr>
          </w:p>
        </w:tc>
        <w:tc>
          <w:tcPr>
            <w:tcW w:w="7088" w:type="dxa"/>
          </w:tcPr>
          <w:p w:rsidR="00B86AE1" w:rsidRDefault="00DF7859">
            <w:pPr>
              <w:pStyle w:val="TableParagraph"/>
              <w:spacing w:before="54"/>
              <w:ind w:left="55" w:right="314"/>
            </w:pPr>
            <w:r>
              <w:t>Are information resources used to support and promote continuing quality assurance in medication management?</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640"/>
        </w:trPr>
        <w:tc>
          <w:tcPr>
            <w:tcW w:w="2552" w:type="dxa"/>
            <w:vMerge w:val="restart"/>
          </w:tcPr>
          <w:p w:rsidR="00B86AE1" w:rsidRDefault="00DF7859">
            <w:pPr>
              <w:pStyle w:val="TableParagraph"/>
              <w:spacing w:before="58" w:line="266" w:lineRule="auto"/>
              <w:ind w:left="52" w:right="855"/>
              <w:rPr>
                <w:rFonts w:ascii="Verdana"/>
                <w:b/>
                <w:sz w:val="20"/>
              </w:rPr>
            </w:pPr>
            <w:r>
              <w:rPr>
                <w:rFonts w:ascii="Verdana"/>
                <w:b/>
                <w:sz w:val="20"/>
              </w:rPr>
              <w:t>3: Selection of Medicines</w:t>
            </w:r>
          </w:p>
        </w:tc>
        <w:tc>
          <w:tcPr>
            <w:tcW w:w="7088" w:type="dxa"/>
          </w:tcPr>
          <w:p w:rsidR="00B86AE1" w:rsidRDefault="00DF7859">
            <w:pPr>
              <w:pStyle w:val="TableParagraph"/>
              <w:spacing w:before="55"/>
              <w:ind w:left="55" w:right="482"/>
            </w:pPr>
            <w:r>
              <w:t>Does the RACF support a QUM approach to the selection of all medicines used in the facility?</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900"/>
        </w:trPr>
        <w:tc>
          <w:tcPr>
            <w:tcW w:w="2552" w:type="dxa"/>
            <w:vMerge/>
            <w:tcBorders>
              <w:top w:val="nil"/>
            </w:tcBorders>
          </w:tcPr>
          <w:p w:rsidR="00B86AE1" w:rsidRDefault="00B86AE1">
            <w:pPr>
              <w:rPr>
                <w:sz w:val="2"/>
                <w:szCs w:val="2"/>
              </w:rPr>
            </w:pPr>
          </w:p>
        </w:tc>
        <w:tc>
          <w:tcPr>
            <w:tcW w:w="7088" w:type="dxa"/>
          </w:tcPr>
          <w:p w:rsidR="00B86AE1" w:rsidRDefault="00DF7859">
            <w:pPr>
              <w:pStyle w:val="TableParagraph"/>
              <w:spacing w:before="54"/>
              <w:ind w:left="55" w:right="117"/>
              <w:jc w:val="both"/>
            </w:pPr>
            <w:r>
              <w:t>Are policies, procedures and information resources readily available to assist RACF staff, visiting health care practitioners, residents and carers in informed and considered selection of medicines?</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640"/>
        </w:trPr>
        <w:tc>
          <w:tcPr>
            <w:tcW w:w="2552" w:type="dxa"/>
            <w:vMerge/>
            <w:tcBorders>
              <w:top w:val="nil"/>
            </w:tcBorders>
          </w:tcPr>
          <w:p w:rsidR="00B86AE1" w:rsidRDefault="00B86AE1">
            <w:pPr>
              <w:rPr>
                <w:sz w:val="2"/>
                <w:szCs w:val="2"/>
              </w:rPr>
            </w:pPr>
          </w:p>
        </w:tc>
        <w:tc>
          <w:tcPr>
            <w:tcW w:w="7088" w:type="dxa"/>
          </w:tcPr>
          <w:p w:rsidR="00B86AE1" w:rsidRDefault="00DF7859">
            <w:pPr>
              <w:pStyle w:val="TableParagraph"/>
              <w:spacing w:before="54"/>
              <w:ind w:left="55" w:right="404"/>
            </w:pPr>
            <w:r>
              <w:t>Is medicines use in the facility regularly reviewed and evaluated for safety and quality improvement?</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bl>
    <w:p w:rsidR="00B86AE1" w:rsidRDefault="00B86AE1">
      <w:pPr>
        <w:rPr>
          <w:rFonts w:ascii="Times New Roman"/>
          <w:sz w:val="20"/>
        </w:rPr>
        <w:sectPr w:rsidR="00B86AE1" w:rsidSect="00085683">
          <w:headerReference w:type="default" r:id="rId7"/>
          <w:footerReference w:type="default" r:id="rId8"/>
          <w:type w:val="continuous"/>
          <w:pgSz w:w="16840" w:h="12650" w:orient="landscape"/>
          <w:pgMar w:top="1580" w:right="460" w:bottom="1140" w:left="1020" w:header="624" w:footer="943" w:gutter="0"/>
          <w:cols w:space="720"/>
          <w:docGrid w:linePitch="299"/>
        </w:sectPr>
      </w:pPr>
    </w:p>
    <w:tbl>
      <w:tblPr>
        <w:tblW w:w="0" w:type="auto"/>
        <w:tblInd w:w="108" w:type="dxa"/>
        <w:tblBorders>
          <w:top w:val="single" w:sz="4" w:space="0" w:color="2C83AC"/>
          <w:left w:val="single" w:sz="4" w:space="0" w:color="2C83AC"/>
          <w:bottom w:val="single" w:sz="4" w:space="0" w:color="2C83AC"/>
          <w:right w:val="single" w:sz="4" w:space="0" w:color="2C83AC"/>
          <w:insideH w:val="single" w:sz="4" w:space="0" w:color="2C83AC"/>
          <w:insideV w:val="single" w:sz="4" w:space="0" w:color="2C83AC"/>
        </w:tblBorders>
        <w:tblLayout w:type="fixed"/>
        <w:tblCellMar>
          <w:left w:w="0" w:type="dxa"/>
          <w:right w:w="0" w:type="dxa"/>
        </w:tblCellMar>
        <w:tblLook w:val="01E0" w:firstRow="1" w:lastRow="1" w:firstColumn="1" w:lastColumn="1" w:noHBand="0" w:noVBand="0"/>
      </w:tblPr>
      <w:tblGrid>
        <w:gridCol w:w="2552"/>
        <w:gridCol w:w="7088"/>
        <w:gridCol w:w="569"/>
        <w:gridCol w:w="567"/>
        <w:gridCol w:w="566"/>
        <w:gridCol w:w="3788"/>
      </w:tblGrid>
      <w:tr w:rsidR="00B86AE1">
        <w:trPr>
          <w:trHeight w:val="560"/>
        </w:trPr>
        <w:tc>
          <w:tcPr>
            <w:tcW w:w="2552" w:type="dxa"/>
            <w:tcBorders>
              <w:top w:val="nil"/>
              <w:left w:val="nil"/>
              <w:right w:val="nil"/>
            </w:tcBorders>
            <w:shd w:val="clear" w:color="auto" w:fill="76923B"/>
          </w:tcPr>
          <w:p w:rsidR="00B86AE1" w:rsidRDefault="00DF7859">
            <w:pPr>
              <w:pStyle w:val="TableParagraph"/>
              <w:spacing w:before="55"/>
              <w:ind w:left="57"/>
              <w:rPr>
                <w:rFonts w:ascii="Verdana"/>
                <w:b/>
              </w:rPr>
            </w:pPr>
            <w:r>
              <w:rPr>
                <w:rFonts w:ascii="Verdana"/>
                <w:b/>
                <w:color w:val="FFFFFF"/>
              </w:rPr>
              <w:lastRenderedPageBreak/>
              <w:t>Recommendation</w:t>
            </w:r>
          </w:p>
        </w:tc>
        <w:tc>
          <w:tcPr>
            <w:tcW w:w="7088" w:type="dxa"/>
            <w:tcBorders>
              <w:top w:val="nil"/>
              <w:left w:val="nil"/>
              <w:right w:val="nil"/>
            </w:tcBorders>
            <w:shd w:val="clear" w:color="auto" w:fill="76923B"/>
          </w:tcPr>
          <w:p w:rsidR="00B86AE1" w:rsidRDefault="00DF7859">
            <w:pPr>
              <w:pStyle w:val="TableParagraph"/>
              <w:spacing w:before="55"/>
              <w:ind w:left="60"/>
              <w:rPr>
                <w:rFonts w:ascii="Verdana"/>
                <w:b/>
              </w:rPr>
            </w:pPr>
            <w:r>
              <w:rPr>
                <w:rFonts w:ascii="Verdana"/>
                <w:b/>
                <w:color w:val="FFFFFF"/>
              </w:rPr>
              <w:t>Criteria</w:t>
            </w:r>
          </w:p>
        </w:tc>
        <w:tc>
          <w:tcPr>
            <w:tcW w:w="569" w:type="dxa"/>
            <w:tcBorders>
              <w:top w:val="nil"/>
              <w:left w:val="nil"/>
              <w:right w:val="nil"/>
            </w:tcBorders>
            <w:shd w:val="clear" w:color="auto" w:fill="76923B"/>
          </w:tcPr>
          <w:p w:rsidR="00B86AE1" w:rsidRDefault="00DF7859">
            <w:pPr>
              <w:pStyle w:val="TableParagraph"/>
              <w:spacing w:before="55"/>
              <w:ind w:left="60"/>
              <w:rPr>
                <w:rFonts w:ascii="Verdana"/>
                <w:b/>
              </w:rPr>
            </w:pPr>
            <w:r>
              <w:rPr>
                <w:rFonts w:ascii="Verdana"/>
                <w:b/>
                <w:color w:val="FFFFFF"/>
              </w:rPr>
              <w:t>Yes</w:t>
            </w:r>
          </w:p>
        </w:tc>
        <w:tc>
          <w:tcPr>
            <w:tcW w:w="567" w:type="dxa"/>
            <w:tcBorders>
              <w:top w:val="nil"/>
              <w:left w:val="nil"/>
              <w:right w:val="nil"/>
            </w:tcBorders>
            <w:shd w:val="clear" w:color="auto" w:fill="76923B"/>
          </w:tcPr>
          <w:p w:rsidR="00B86AE1" w:rsidRDefault="00DF7859">
            <w:pPr>
              <w:pStyle w:val="TableParagraph"/>
              <w:spacing w:before="55"/>
              <w:ind w:left="58"/>
              <w:rPr>
                <w:rFonts w:ascii="Verdana"/>
                <w:b/>
              </w:rPr>
            </w:pPr>
            <w:r>
              <w:rPr>
                <w:rFonts w:ascii="Verdana"/>
                <w:b/>
                <w:color w:val="FFFFFF"/>
              </w:rPr>
              <w:t>NA</w:t>
            </w:r>
          </w:p>
        </w:tc>
        <w:tc>
          <w:tcPr>
            <w:tcW w:w="566" w:type="dxa"/>
            <w:tcBorders>
              <w:top w:val="nil"/>
              <w:left w:val="nil"/>
              <w:right w:val="nil"/>
            </w:tcBorders>
            <w:shd w:val="clear" w:color="auto" w:fill="76923B"/>
          </w:tcPr>
          <w:p w:rsidR="00B86AE1" w:rsidRDefault="00DF7859">
            <w:pPr>
              <w:pStyle w:val="TableParagraph"/>
              <w:spacing w:before="55"/>
              <w:ind w:left="57"/>
              <w:rPr>
                <w:rFonts w:ascii="Verdana"/>
                <w:b/>
              </w:rPr>
            </w:pPr>
            <w:r>
              <w:rPr>
                <w:rFonts w:ascii="Verdana"/>
                <w:b/>
                <w:color w:val="FFFFFF"/>
              </w:rPr>
              <w:t>No</w:t>
            </w:r>
          </w:p>
        </w:tc>
        <w:tc>
          <w:tcPr>
            <w:tcW w:w="3788" w:type="dxa"/>
            <w:tcBorders>
              <w:top w:val="nil"/>
              <w:left w:val="nil"/>
              <w:right w:val="nil"/>
            </w:tcBorders>
            <w:shd w:val="clear" w:color="auto" w:fill="76923B"/>
          </w:tcPr>
          <w:p w:rsidR="00B86AE1" w:rsidRDefault="00DF7859">
            <w:pPr>
              <w:pStyle w:val="TableParagraph"/>
              <w:spacing w:before="55"/>
              <w:ind w:left="57"/>
              <w:rPr>
                <w:rFonts w:ascii="Verdana"/>
                <w:b/>
              </w:rPr>
            </w:pPr>
            <w:r>
              <w:rPr>
                <w:rFonts w:ascii="Verdana"/>
                <w:b/>
                <w:color w:val="FFFFFF"/>
              </w:rPr>
              <w:t>Action</w:t>
            </w:r>
          </w:p>
        </w:tc>
      </w:tr>
      <w:tr w:rsidR="00B86AE1">
        <w:trPr>
          <w:trHeight w:val="1440"/>
        </w:trPr>
        <w:tc>
          <w:tcPr>
            <w:tcW w:w="2552" w:type="dxa"/>
            <w:vMerge w:val="restart"/>
          </w:tcPr>
          <w:p w:rsidR="00B86AE1" w:rsidRDefault="00DF7859">
            <w:pPr>
              <w:pStyle w:val="TableParagraph"/>
              <w:spacing w:before="58" w:line="264" w:lineRule="auto"/>
              <w:ind w:left="52" w:right="193"/>
              <w:rPr>
                <w:rFonts w:ascii="Verdana"/>
                <w:b/>
                <w:sz w:val="20"/>
              </w:rPr>
            </w:pPr>
            <w:r>
              <w:rPr>
                <w:rFonts w:ascii="Verdana"/>
                <w:b/>
                <w:sz w:val="20"/>
              </w:rPr>
              <w:t>4: Complementary, alternative and self- selected non- prescription medicines</w:t>
            </w:r>
          </w:p>
        </w:tc>
        <w:tc>
          <w:tcPr>
            <w:tcW w:w="7088" w:type="dxa"/>
          </w:tcPr>
          <w:p w:rsidR="00B86AE1" w:rsidRDefault="00DF7859">
            <w:pPr>
              <w:pStyle w:val="TableParagraph"/>
              <w:spacing w:before="54"/>
              <w:ind w:left="55" w:right="316"/>
            </w:pPr>
            <w:r>
              <w:t>Does the RACF have policy and procedures for the management of complementary, alternative and self-selected non-prescription medicines used in the facility, developed in consultation with the MAC and consistent with the requirements of relevant state or territory legislation and regulation?</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640"/>
        </w:trPr>
        <w:tc>
          <w:tcPr>
            <w:tcW w:w="2552" w:type="dxa"/>
            <w:vMerge/>
            <w:tcBorders>
              <w:top w:val="nil"/>
            </w:tcBorders>
          </w:tcPr>
          <w:p w:rsidR="00B86AE1" w:rsidRDefault="00B86AE1">
            <w:pPr>
              <w:rPr>
                <w:sz w:val="2"/>
                <w:szCs w:val="2"/>
              </w:rPr>
            </w:pPr>
          </w:p>
        </w:tc>
        <w:tc>
          <w:tcPr>
            <w:tcW w:w="7088" w:type="dxa"/>
          </w:tcPr>
          <w:p w:rsidR="00B86AE1" w:rsidRDefault="00DF7859">
            <w:pPr>
              <w:pStyle w:val="TableParagraph"/>
              <w:spacing w:before="54"/>
              <w:ind w:left="55" w:right="182"/>
            </w:pPr>
            <w:r>
              <w:t>Are residents and carers encouraged to inform RACF staff and visiting health care professionals about the resident’s use of self-selected medicines?</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640"/>
        </w:trPr>
        <w:tc>
          <w:tcPr>
            <w:tcW w:w="2552" w:type="dxa"/>
            <w:vMerge/>
            <w:tcBorders>
              <w:top w:val="nil"/>
            </w:tcBorders>
          </w:tcPr>
          <w:p w:rsidR="00B86AE1" w:rsidRDefault="00B86AE1">
            <w:pPr>
              <w:rPr>
                <w:sz w:val="2"/>
                <w:szCs w:val="2"/>
              </w:rPr>
            </w:pPr>
          </w:p>
        </w:tc>
        <w:tc>
          <w:tcPr>
            <w:tcW w:w="7088" w:type="dxa"/>
          </w:tcPr>
          <w:p w:rsidR="00B86AE1" w:rsidRDefault="00DF7859">
            <w:pPr>
              <w:pStyle w:val="TableParagraph"/>
              <w:spacing w:before="54"/>
              <w:ind w:left="55" w:right="211"/>
            </w:pPr>
            <w:r>
              <w:t>Is use of self-selected medicines recorded in the resident’s medication chart and resident-held medicines list?</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640"/>
        </w:trPr>
        <w:tc>
          <w:tcPr>
            <w:tcW w:w="2552" w:type="dxa"/>
            <w:vMerge/>
            <w:tcBorders>
              <w:top w:val="nil"/>
            </w:tcBorders>
          </w:tcPr>
          <w:p w:rsidR="00B86AE1" w:rsidRDefault="00B86AE1">
            <w:pPr>
              <w:rPr>
                <w:sz w:val="2"/>
                <w:szCs w:val="2"/>
              </w:rPr>
            </w:pPr>
          </w:p>
        </w:tc>
        <w:tc>
          <w:tcPr>
            <w:tcW w:w="7088" w:type="dxa"/>
          </w:tcPr>
          <w:p w:rsidR="00B86AE1" w:rsidRDefault="00DF7859">
            <w:pPr>
              <w:pStyle w:val="TableParagraph"/>
              <w:spacing w:before="52"/>
              <w:ind w:left="55"/>
            </w:pPr>
            <w:r>
              <w:t>Are self-selected medicines stored safely within the RACF?</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640"/>
        </w:trPr>
        <w:tc>
          <w:tcPr>
            <w:tcW w:w="2552" w:type="dxa"/>
            <w:vMerge/>
            <w:tcBorders>
              <w:top w:val="nil"/>
            </w:tcBorders>
          </w:tcPr>
          <w:p w:rsidR="00B86AE1" w:rsidRDefault="00B86AE1">
            <w:pPr>
              <w:rPr>
                <w:sz w:val="2"/>
                <w:szCs w:val="2"/>
              </w:rPr>
            </w:pPr>
          </w:p>
        </w:tc>
        <w:tc>
          <w:tcPr>
            <w:tcW w:w="7088" w:type="dxa"/>
          </w:tcPr>
          <w:p w:rsidR="00B86AE1" w:rsidRDefault="00DF7859">
            <w:pPr>
              <w:pStyle w:val="TableParagraph"/>
              <w:spacing w:before="54"/>
              <w:ind w:left="55" w:right="299"/>
            </w:pPr>
            <w:r>
              <w:t>Are adverse events from self-selected medicines recorded by the RACF and reported to the MAC?</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1180"/>
        </w:trPr>
        <w:tc>
          <w:tcPr>
            <w:tcW w:w="2552" w:type="dxa"/>
            <w:vMerge w:val="restart"/>
          </w:tcPr>
          <w:p w:rsidR="00B86AE1" w:rsidRDefault="00DF7859">
            <w:pPr>
              <w:pStyle w:val="TableParagraph"/>
              <w:spacing w:before="55" w:line="264" w:lineRule="auto"/>
              <w:ind w:left="52" w:right="491"/>
              <w:rPr>
                <w:rFonts w:ascii="Verdana"/>
                <w:b/>
                <w:sz w:val="20"/>
              </w:rPr>
            </w:pPr>
            <w:r>
              <w:rPr>
                <w:rFonts w:ascii="Verdana"/>
                <w:b/>
                <w:sz w:val="20"/>
              </w:rPr>
              <w:t>5: Nurse initiated non-prescription medicines</w:t>
            </w:r>
          </w:p>
        </w:tc>
        <w:tc>
          <w:tcPr>
            <w:tcW w:w="7088" w:type="dxa"/>
          </w:tcPr>
          <w:p w:rsidR="00B86AE1" w:rsidRDefault="00DF7859">
            <w:pPr>
              <w:pStyle w:val="TableParagraph"/>
              <w:spacing w:before="52"/>
              <w:ind w:left="55" w:right="55"/>
            </w:pPr>
            <w:r>
              <w:t>Does the RACF have policy and procedures for safe practice in nurse-initiation of non-prescription medicines, developed in consultation with the MAC, consistent with the requirements of relevant state or territory legislation and regulation?</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640"/>
        </w:trPr>
        <w:tc>
          <w:tcPr>
            <w:tcW w:w="2552" w:type="dxa"/>
            <w:vMerge/>
            <w:tcBorders>
              <w:top w:val="nil"/>
            </w:tcBorders>
          </w:tcPr>
          <w:p w:rsidR="00B86AE1" w:rsidRDefault="00B86AE1">
            <w:pPr>
              <w:rPr>
                <w:sz w:val="2"/>
                <w:szCs w:val="2"/>
              </w:rPr>
            </w:pPr>
          </w:p>
        </w:tc>
        <w:tc>
          <w:tcPr>
            <w:tcW w:w="7088" w:type="dxa"/>
          </w:tcPr>
          <w:p w:rsidR="00B86AE1" w:rsidRDefault="00DF7859">
            <w:pPr>
              <w:pStyle w:val="TableParagraph"/>
              <w:spacing w:before="54"/>
              <w:ind w:left="55" w:right="99"/>
            </w:pPr>
            <w:r>
              <w:t>Is there a written list of nurse-initiated non-prescription medicines, approved by the MAC?</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640"/>
        </w:trPr>
        <w:tc>
          <w:tcPr>
            <w:tcW w:w="2552" w:type="dxa"/>
            <w:vMerge/>
            <w:tcBorders>
              <w:top w:val="nil"/>
            </w:tcBorders>
          </w:tcPr>
          <w:p w:rsidR="00B86AE1" w:rsidRDefault="00B86AE1">
            <w:pPr>
              <w:rPr>
                <w:sz w:val="2"/>
                <w:szCs w:val="2"/>
              </w:rPr>
            </w:pPr>
          </w:p>
        </w:tc>
        <w:tc>
          <w:tcPr>
            <w:tcW w:w="7088" w:type="dxa"/>
          </w:tcPr>
          <w:p w:rsidR="00B86AE1" w:rsidRDefault="00DF7859">
            <w:pPr>
              <w:pStyle w:val="TableParagraph"/>
              <w:spacing w:before="54"/>
              <w:ind w:left="55"/>
            </w:pPr>
            <w:r>
              <w:t>Does the MAC regularly review the list?</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640"/>
        </w:trPr>
        <w:tc>
          <w:tcPr>
            <w:tcW w:w="2552" w:type="dxa"/>
            <w:vMerge/>
            <w:tcBorders>
              <w:top w:val="nil"/>
            </w:tcBorders>
          </w:tcPr>
          <w:p w:rsidR="00B86AE1" w:rsidRDefault="00B86AE1">
            <w:pPr>
              <w:rPr>
                <w:sz w:val="2"/>
                <w:szCs w:val="2"/>
              </w:rPr>
            </w:pPr>
          </w:p>
        </w:tc>
        <w:tc>
          <w:tcPr>
            <w:tcW w:w="7088" w:type="dxa"/>
          </w:tcPr>
          <w:p w:rsidR="00B86AE1" w:rsidRDefault="00DF7859">
            <w:pPr>
              <w:pStyle w:val="TableParagraph"/>
              <w:spacing w:before="54"/>
              <w:ind w:left="55" w:right="242"/>
            </w:pPr>
            <w:r>
              <w:t>Are the administration and outcomes of nurse-initiated medicines recorded and reviewed?</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900"/>
        </w:trPr>
        <w:tc>
          <w:tcPr>
            <w:tcW w:w="2552" w:type="dxa"/>
            <w:vMerge w:val="restart"/>
            <w:tcBorders>
              <w:bottom w:val="single" w:sz="6" w:space="0" w:color="2C83AC"/>
            </w:tcBorders>
          </w:tcPr>
          <w:p w:rsidR="00B86AE1" w:rsidRDefault="00DF7859">
            <w:pPr>
              <w:pStyle w:val="TableParagraph"/>
              <w:spacing w:before="58"/>
              <w:ind w:left="52"/>
              <w:rPr>
                <w:rFonts w:ascii="Verdana"/>
                <w:b/>
                <w:sz w:val="20"/>
              </w:rPr>
            </w:pPr>
            <w:r>
              <w:rPr>
                <w:rFonts w:ascii="Verdana"/>
                <w:b/>
                <w:sz w:val="20"/>
              </w:rPr>
              <w:t>6: Standing orders</w:t>
            </w:r>
          </w:p>
        </w:tc>
        <w:tc>
          <w:tcPr>
            <w:tcW w:w="7088" w:type="dxa"/>
          </w:tcPr>
          <w:p w:rsidR="00B86AE1" w:rsidRDefault="00DF7859">
            <w:pPr>
              <w:pStyle w:val="TableParagraph"/>
              <w:spacing w:before="54"/>
              <w:ind w:left="55" w:right="270"/>
            </w:pPr>
            <w:r>
              <w:t>Does the RACF have policy and procedures for standing orders where these are used, developed in consultation with the MAC, consistent with the requirements of relevant state or territory legislation and regulation?</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640"/>
        </w:trPr>
        <w:tc>
          <w:tcPr>
            <w:tcW w:w="2552" w:type="dxa"/>
            <w:vMerge/>
            <w:tcBorders>
              <w:top w:val="nil"/>
              <w:bottom w:val="single" w:sz="6" w:space="0" w:color="2C83AC"/>
            </w:tcBorders>
          </w:tcPr>
          <w:p w:rsidR="00B86AE1" w:rsidRDefault="00B86AE1">
            <w:pPr>
              <w:rPr>
                <w:sz w:val="2"/>
                <w:szCs w:val="2"/>
              </w:rPr>
            </w:pPr>
          </w:p>
        </w:tc>
        <w:tc>
          <w:tcPr>
            <w:tcW w:w="7088" w:type="dxa"/>
            <w:tcBorders>
              <w:bottom w:val="single" w:sz="6" w:space="0" w:color="2C83AC"/>
            </w:tcBorders>
          </w:tcPr>
          <w:p w:rsidR="00B86AE1" w:rsidRDefault="00DF7859">
            <w:pPr>
              <w:pStyle w:val="TableParagraph"/>
              <w:spacing w:before="52"/>
              <w:ind w:left="55"/>
            </w:pPr>
            <w:r>
              <w:t>Is there regular and recorded review of all standing orders and their use?</w:t>
            </w:r>
          </w:p>
        </w:tc>
        <w:tc>
          <w:tcPr>
            <w:tcW w:w="569" w:type="dxa"/>
            <w:tcBorders>
              <w:bottom w:val="single" w:sz="6" w:space="0" w:color="2C83AC"/>
            </w:tcBorders>
          </w:tcPr>
          <w:p w:rsidR="00B86AE1" w:rsidRDefault="00B86AE1">
            <w:pPr>
              <w:pStyle w:val="TableParagraph"/>
              <w:rPr>
                <w:rFonts w:ascii="Times New Roman"/>
                <w:sz w:val="20"/>
              </w:rPr>
            </w:pPr>
          </w:p>
        </w:tc>
        <w:tc>
          <w:tcPr>
            <w:tcW w:w="567" w:type="dxa"/>
            <w:tcBorders>
              <w:bottom w:val="single" w:sz="6" w:space="0" w:color="2C83AC"/>
            </w:tcBorders>
          </w:tcPr>
          <w:p w:rsidR="00B86AE1" w:rsidRDefault="00B86AE1">
            <w:pPr>
              <w:pStyle w:val="TableParagraph"/>
              <w:rPr>
                <w:rFonts w:ascii="Times New Roman"/>
                <w:sz w:val="20"/>
              </w:rPr>
            </w:pPr>
          </w:p>
        </w:tc>
        <w:tc>
          <w:tcPr>
            <w:tcW w:w="566" w:type="dxa"/>
            <w:tcBorders>
              <w:bottom w:val="single" w:sz="6" w:space="0" w:color="2C83AC"/>
            </w:tcBorders>
          </w:tcPr>
          <w:p w:rsidR="00B86AE1" w:rsidRDefault="00B86AE1">
            <w:pPr>
              <w:pStyle w:val="TableParagraph"/>
              <w:rPr>
                <w:rFonts w:ascii="Times New Roman"/>
                <w:sz w:val="20"/>
              </w:rPr>
            </w:pPr>
          </w:p>
        </w:tc>
        <w:tc>
          <w:tcPr>
            <w:tcW w:w="3788" w:type="dxa"/>
            <w:tcBorders>
              <w:bottom w:val="single" w:sz="6" w:space="0" w:color="2C83AC"/>
            </w:tcBorders>
          </w:tcPr>
          <w:p w:rsidR="00B86AE1" w:rsidRDefault="00B86AE1">
            <w:pPr>
              <w:pStyle w:val="TableParagraph"/>
              <w:rPr>
                <w:rFonts w:ascii="Times New Roman"/>
                <w:sz w:val="20"/>
              </w:rPr>
            </w:pPr>
          </w:p>
        </w:tc>
      </w:tr>
    </w:tbl>
    <w:p w:rsidR="00B86AE1" w:rsidRDefault="00B86AE1">
      <w:pPr>
        <w:rPr>
          <w:rFonts w:ascii="Times New Roman"/>
          <w:sz w:val="20"/>
        </w:rPr>
        <w:sectPr w:rsidR="00B86AE1" w:rsidSect="00085683">
          <w:pgSz w:w="16840" w:h="12650" w:orient="landscape"/>
          <w:pgMar w:top="1580" w:right="460" w:bottom="1140" w:left="1020" w:header="624" w:footer="943" w:gutter="0"/>
          <w:cols w:space="720"/>
          <w:docGrid w:linePitch="299"/>
        </w:sectPr>
      </w:pPr>
    </w:p>
    <w:p w:rsidR="00B86AE1" w:rsidRDefault="00B86AE1">
      <w:pPr>
        <w:pStyle w:val="BodyText"/>
        <w:spacing w:before="1"/>
        <w:rPr>
          <w:rFonts w:ascii="Times New Roman"/>
          <w:sz w:val="21"/>
        </w:rPr>
      </w:pPr>
    </w:p>
    <w:tbl>
      <w:tblPr>
        <w:tblW w:w="0" w:type="auto"/>
        <w:tblInd w:w="108" w:type="dxa"/>
        <w:tblBorders>
          <w:top w:val="single" w:sz="4" w:space="0" w:color="2C83AC"/>
          <w:left w:val="single" w:sz="4" w:space="0" w:color="2C83AC"/>
          <w:bottom w:val="single" w:sz="4" w:space="0" w:color="2C83AC"/>
          <w:right w:val="single" w:sz="4" w:space="0" w:color="2C83AC"/>
          <w:insideH w:val="single" w:sz="4" w:space="0" w:color="2C83AC"/>
          <w:insideV w:val="single" w:sz="4" w:space="0" w:color="2C83AC"/>
        </w:tblBorders>
        <w:tblLayout w:type="fixed"/>
        <w:tblCellMar>
          <w:left w:w="0" w:type="dxa"/>
          <w:right w:w="0" w:type="dxa"/>
        </w:tblCellMar>
        <w:tblLook w:val="01E0" w:firstRow="1" w:lastRow="1" w:firstColumn="1" w:lastColumn="1" w:noHBand="0" w:noVBand="0"/>
      </w:tblPr>
      <w:tblGrid>
        <w:gridCol w:w="2552"/>
        <w:gridCol w:w="7088"/>
        <w:gridCol w:w="569"/>
        <w:gridCol w:w="567"/>
        <w:gridCol w:w="566"/>
        <w:gridCol w:w="3788"/>
      </w:tblGrid>
      <w:tr w:rsidR="00B86AE1">
        <w:trPr>
          <w:trHeight w:val="560"/>
        </w:trPr>
        <w:tc>
          <w:tcPr>
            <w:tcW w:w="2552" w:type="dxa"/>
            <w:tcBorders>
              <w:top w:val="nil"/>
              <w:left w:val="nil"/>
              <w:right w:val="nil"/>
            </w:tcBorders>
            <w:shd w:val="clear" w:color="auto" w:fill="76923B"/>
          </w:tcPr>
          <w:p w:rsidR="00B86AE1" w:rsidRDefault="00DF7859">
            <w:pPr>
              <w:pStyle w:val="TableParagraph"/>
              <w:spacing w:before="55"/>
              <w:ind w:left="57"/>
              <w:rPr>
                <w:rFonts w:ascii="Verdana"/>
                <w:b/>
              </w:rPr>
            </w:pPr>
            <w:r>
              <w:rPr>
                <w:rFonts w:ascii="Verdana"/>
                <w:b/>
                <w:color w:val="FFFFFF"/>
              </w:rPr>
              <w:t>Recommendation</w:t>
            </w:r>
          </w:p>
        </w:tc>
        <w:tc>
          <w:tcPr>
            <w:tcW w:w="7088" w:type="dxa"/>
            <w:tcBorders>
              <w:top w:val="nil"/>
              <w:left w:val="nil"/>
              <w:right w:val="nil"/>
            </w:tcBorders>
            <w:shd w:val="clear" w:color="auto" w:fill="76923B"/>
          </w:tcPr>
          <w:p w:rsidR="00B86AE1" w:rsidRDefault="00DF7859">
            <w:pPr>
              <w:pStyle w:val="TableParagraph"/>
              <w:spacing w:before="55"/>
              <w:ind w:left="60"/>
              <w:rPr>
                <w:rFonts w:ascii="Verdana"/>
                <w:b/>
              </w:rPr>
            </w:pPr>
            <w:r>
              <w:rPr>
                <w:rFonts w:ascii="Verdana"/>
                <w:b/>
                <w:color w:val="FFFFFF"/>
              </w:rPr>
              <w:t>Criteria</w:t>
            </w:r>
          </w:p>
        </w:tc>
        <w:tc>
          <w:tcPr>
            <w:tcW w:w="569" w:type="dxa"/>
            <w:tcBorders>
              <w:top w:val="nil"/>
              <w:left w:val="nil"/>
              <w:right w:val="nil"/>
            </w:tcBorders>
            <w:shd w:val="clear" w:color="auto" w:fill="76923B"/>
          </w:tcPr>
          <w:p w:rsidR="00B86AE1" w:rsidRDefault="00DF7859">
            <w:pPr>
              <w:pStyle w:val="TableParagraph"/>
              <w:spacing w:before="55"/>
              <w:ind w:left="60"/>
              <w:rPr>
                <w:rFonts w:ascii="Verdana"/>
                <w:b/>
              </w:rPr>
            </w:pPr>
            <w:r>
              <w:rPr>
                <w:rFonts w:ascii="Verdana"/>
                <w:b/>
                <w:color w:val="FFFFFF"/>
              </w:rPr>
              <w:t>Yes</w:t>
            </w:r>
          </w:p>
        </w:tc>
        <w:tc>
          <w:tcPr>
            <w:tcW w:w="567" w:type="dxa"/>
            <w:tcBorders>
              <w:top w:val="nil"/>
              <w:left w:val="nil"/>
              <w:right w:val="nil"/>
            </w:tcBorders>
            <w:shd w:val="clear" w:color="auto" w:fill="76923B"/>
          </w:tcPr>
          <w:p w:rsidR="00B86AE1" w:rsidRDefault="00DF7859">
            <w:pPr>
              <w:pStyle w:val="TableParagraph"/>
              <w:spacing w:before="55"/>
              <w:ind w:left="58"/>
              <w:rPr>
                <w:rFonts w:ascii="Verdana"/>
                <w:b/>
              </w:rPr>
            </w:pPr>
            <w:r>
              <w:rPr>
                <w:rFonts w:ascii="Verdana"/>
                <w:b/>
                <w:color w:val="FFFFFF"/>
              </w:rPr>
              <w:t>NA</w:t>
            </w:r>
          </w:p>
        </w:tc>
        <w:tc>
          <w:tcPr>
            <w:tcW w:w="566" w:type="dxa"/>
            <w:tcBorders>
              <w:top w:val="nil"/>
              <w:left w:val="nil"/>
              <w:right w:val="nil"/>
            </w:tcBorders>
            <w:shd w:val="clear" w:color="auto" w:fill="76923B"/>
          </w:tcPr>
          <w:p w:rsidR="00B86AE1" w:rsidRDefault="00DF7859">
            <w:pPr>
              <w:pStyle w:val="TableParagraph"/>
              <w:spacing w:before="55"/>
              <w:ind w:left="57"/>
              <w:rPr>
                <w:rFonts w:ascii="Verdana"/>
                <w:b/>
              </w:rPr>
            </w:pPr>
            <w:r>
              <w:rPr>
                <w:rFonts w:ascii="Verdana"/>
                <w:b/>
                <w:color w:val="FFFFFF"/>
              </w:rPr>
              <w:t>No</w:t>
            </w:r>
          </w:p>
        </w:tc>
        <w:tc>
          <w:tcPr>
            <w:tcW w:w="3788" w:type="dxa"/>
            <w:tcBorders>
              <w:top w:val="nil"/>
              <w:left w:val="nil"/>
              <w:right w:val="nil"/>
            </w:tcBorders>
            <w:shd w:val="clear" w:color="auto" w:fill="76923B"/>
          </w:tcPr>
          <w:p w:rsidR="00B86AE1" w:rsidRDefault="00DF7859">
            <w:pPr>
              <w:pStyle w:val="TableParagraph"/>
              <w:spacing w:before="55"/>
              <w:ind w:left="57"/>
              <w:rPr>
                <w:rFonts w:ascii="Verdana"/>
                <w:b/>
              </w:rPr>
            </w:pPr>
            <w:r>
              <w:rPr>
                <w:rFonts w:ascii="Verdana"/>
                <w:b/>
                <w:color w:val="FFFFFF"/>
              </w:rPr>
              <w:t>Action</w:t>
            </w:r>
          </w:p>
        </w:tc>
      </w:tr>
      <w:tr w:rsidR="00B86AE1">
        <w:trPr>
          <w:trHeight w:val="640"/>
        </w:trPr>
        <w:tc>
          <w:tcPr>
            <w:tcW w:w="2552" w:type="dxa"/>
            <w:vMerge w:val="restart"/>
          </w:tcPr>
          <w:p w:rsidR="00B86AE1" w:rsidRDefault="00DF7859">
            <w:pPr>
              <w:pStyle w:val="TableParagraph"/>
              <w:spacing w:before="58"/>
              <w:ind w:left="52"/>
              <w:rPr>
                <w:rFonts w:ascii="Verdana"/>
                <w:b/>
                <w:sz w:val="20"/>
              </w:rPr>
            </w:pPr>
            <w:r>
              <w:rPr>
                <w:rFonts w:ascii="Verdana"/>
                <w:b/>
                <w:sz w:val="20"/>
              </w:rPr>
              <w:t>7: Medication charts</w:t>
            </w:r>
          </w:p>
        </w:tc>
        <w:tc>
          <w:tcPr>
            <w:tcW w:w="7088" w:type="dxa"/>
          </w:tcPr>
          <w:p w:rsidR="00B86AE1" w:rsidRDefault="00DF7859">
            <w:pPr>
              <w:pStyle w:val="TableParagraph"/>
              <w:spacing w:before="54"/>
              <w:ind w:left="55" w:right="309"/>
            </w:pPr>
            <w:r>
              <w:t>Does the RACF have policy and procedures on the use of medication charts and related medication records, developed in consultation with the MAC?</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640"/>
        </w:trPr>
        <w:tc>
          <w:tcPr>
            <w:tcW w:w="2552" w:type="dxa"/>
            <w:vMerge/>
            <w:tcBorders>
              <w:top w:val="nil"/>
            </w:tcBorders>
          </w:tcPr>
          <w:p w:rsidR="00B86AE1" w:rsidRDefault="00B86AE1">
            <w:pPr>
              <w:rPr>
                <w:sz w:val="2"/>
                <w:szCs w:val="2"/>
              </w:rPr>
            </w:pPr>
          </w:p>
        </w:tc>
        <w:tc>
          <w:tcPr>
            <w:tcW w:w="7088" w:type="dxa"/>
          </w:tcPr>
          <w:p w:rsidR="00B86AE1" w:rsidRDefault="00DF7859">
            <w:pPr>
              <w:pStyle w:val="TableParagraph"/>
              <w:spacing w:before="54"/>
              <w:ind w:left="55"/>
            </w:pPr>
            <w:r>
              <w:t>Is there regular review of medication records for currency and accuracy?</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640"/>
        </w:trPr>
        <w:tc>
          <w:tcPr>
            <w:tcW w:w="2552" w:type="dxa"/>
            <w:vMerge w:val="restart"/>
          </w:tcPr>
          <w:p w:rsidR="00B86AE1" w:rsidRDefault="00DF7859">
            <w:pPr>
              <w:pStyle w:val="TableParagraph"/>
              <w:spacing w:before="58" w:line="264" w:lineRule="auto"/>
              <w:ind w:left="52" w:right="129"/>
              <w:rPr>
                <w:rFonts w:ascii="Verdana"/>
                <w:b/>
                <w:sz w:val="20"/>
              </w:rPr>
            </w:pPr>
            <w:r>
              <w:rPr>
                <w:rFonts w:ascii="Verdana"/>
                <w:b/>
                <w:sz w:val="20"/>
              </w:rPr>
              <w:t>8: Medication review and Medication reconciliation</w:t>
            </w:r>
          </w:p>
        </w:tc>
        <w:tc>
          <w:tcPr>
            <w:tcW w:w="7088" w:type="dxa"/>
          </w:tcPr>
          <w:p w:rsidR="00B86AE1" w:rsidRDefault="00DF7859">
            <w:pPr>
              <w:pStyle w:val="TableParagraph"/>
              <w:spacing w:before="55"/>
              <w:ind w:left="55" w:right="80"/>
            </w:pPr>
            <w:r>
              <w:t>Does the RACF have policy and procedures addressing medication review and reconciliation, developed in consultation with the MAC?</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640"/>
        </w:trPr>
        <w:tc>
          <w:tcPr>
            <w:tcW w:w="2552" w:type="dxa"/>
            <w:vMerge/>
            <w:tcBorders>
              <w:top w:val="nil"/>
            </w:tcBorders>
          </w:tcPr>
          <w:p w:rsidR="00B86AE1" w:rsidRDefault="00B86AE1">
            <w:pPr>
              <w:rPr>
                <w:sz w:val="2"/>
                <w:szCs w:val="2"/>
              </w:rPr>
            </w:pPr>
          </w:p>
        </w:tc>
        <w:tc>
          <w:tcPr>
            <w:tcW w:w="7088" w:type="dxa"/>
          </w:tcPr>
          <w:p w:rsidR="00B86AE1" w:rsidRDefault="00DF7859">
            <w:pPr>
              <w:pStyle w:val="TableParagraph"/>
              <w:spacing w:before="54"/>
              <w:ind w:left="55" w:right="370"/>
            </w:pPr>
            <w:r>
              <w:t>Are residents’ medicines reviewed regularly and as required and follow up action taken where necessary?</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920"/>
        </w:trPr>
        <w:tc>
          <w:tcPr>
            <w:tcW w:w="2552" w:type="dxa"/>
          </w:tcPr>
          <w:p w:rsidR="00B86AE1" w:rsidRDefault="00DF7859">
            <w:pPr>
              <w:pStyle w:val="TableParagraph"/>
              <w:spacing w:before="58" w:line="266" w:lineRule="auto"/>
              <w:ind w:left="52" w:right="200"/>
              <w:rPr>
                <w:rFonts w:ascii="Verdana"/>
                <w:b/>
                <w:sz w:val="20"/>
              </w:rPr>
            </w:pPr>
            <w:r>
              <w:rPr>
                <w:rFonts w:ascii="Verdana"/>
                <w:b/>
                <w:sz w:val="20"/>
              </w:rPr>
              <w:t>9: Continuity of medicines supply</w:t>
            </w:r>
          </w:p>
        </w:tc>
        <w:tc>
          <w:tcPr>
            <w:tcW w:w="7088" w:type="dxa"/>
          </w:tcPr>
          <w:p w:rsidR="00B86AE1" w:rsidRDefault="00DF7859">
            <w:pPr>
              <w:pStyle w:val="TableParagraph"/>
              <w:spacing w:before="54"/>
              <w:ind w:left="55" w:right="115"/>
            </w:pPr>
            <w:r>
              <w:t>Does the RACF have policy and procedures to address and support continuity of medicines supply for all residents, developed in consultation with the MAC?</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900"/>
        </w:trPr>
        <w:tc>
          <w:tcPr>
            <w:tcW w:w="2552" w:type="dxa"/>
            <w:vMerge w:val="restart"/>
          </w:tcPr>
          <w:p w:rsidR="00B86AE1" w:rsidRDefault="00DF7859">
            <w:pPr>
              <w:pStyle w:val="TableParagraph"/>
              <w:spacing w:before="58" w:line="264" w:lineRule="auto"/>
              <w:ind w:left="52" w:right="239"/>
              <w:rPr>
                <w:rFonts w:ascii="Verdana"/>
                <w:b/>
                <w:sz w:val="20"/>
              </w:rPr>
            </w:pPr>
            <w:r>
              <w:rPr>
                <w:rFonts w:ascii="Verdana"/>
                <w:b/>
                <w:sz w:val="20"/>
              </w:rPr>
              <w:t>10: Emergency supply of medicines</w:t>
            </w:r>
          </w:p>
        </w:tc>
        <w:tc>
          <w:tcPr>
            <w:tcW w:w="7088" w:type="dxa"/>
          </w:tcPr>
          <w:p w:rsidR="00B86AE1" w:rsidRDefault="00DF7859">
            <w:pPr>
              <w:pStyle w:val="TableParagraph"/>
              <w:spacing w:before="54"/>
              <w:ind w:left="55" w:right="506"/>
            </w:pPr>
            <w:r>
              <w:t>Does the RACF have policy and procedures for the emergency stock of medicines approved for this purpose, developed in consultation with the MAC?</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640"/>
        </w:trPr>
        <w:tc>
          <w:tcPr>
            <w:tcW w:w="2552" w:type="dxa"/>
            <w:vMerge/>
            <w:tcBorders>
              <w:top w:val="nil"/>
            </w:tcBorders>
          </w:tcPr>
          <w:p w:rsidR="00B86AE1" w:rsidRDefault="00B86AE1">
            <w:pPr>
              <w:rPr>
                <w:sz w:val="2"/>
                <w:szCs w:val="2"/>
              </w:rPr>
            </w:pPr>
          </w:p>
        </w:tc>
        <w:tc>
          <w:tcPr>
            <w:tcW w:w="7088" w:type="dxa"/>
          </w:tcPr>
          <w:p w:rsidR="00B86AE1" w:rsidRDefault="00DF7859">
            <w:pPr>
              <w:pStyle w:val="TableParagraph"/>
              <w:spacing w:before="54"/>
              <w:ind w:left="55" w:right="264"/>
            </w:pPr>
            <w:r>
              <w:t>Are the policy and procedures consistent with the requirements of relevant state or territory legislation and regulation?</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640"/>
        </w:trPr>
        <w:tc>
          <w:tcPr>
            <w:tcW w:w="2552" w:type="dxa"/>
            <w:vMerge/>
            <w:tcBorders>
              <w:top w:val="nil"/>
            </w:tcBorders>
          </w:tcPr>
          <w:p w:rsidR="00B86AE1" w:rsidRDefault="00B86AE1">
            <w:pPr>
              <w:rPr>
                <w:sz w:val="2"/>
                <w:szCs w:val="2"/>
              </w:rPr>
            </w:pPr>
          </w:p>
        </w:tc>
        <w:tc>
          <w:tcPr>
            <w:tcW w:w="7088" w:type="dxa"/>
          </w:tcPr>
          <w:p w:rsidR="00B86AE1" w:rsidRDefault="00DF7859">
            <w:pPr>
              <w:pStyle w:val="TableParagraph"/>
              <w:spacing w:before="54"/>
              <w:ind w:left="55" w:right="168"/>
            </w:pPr>
            <w:r>
              <w:t>Do the policy and procedures address the use of emergency stock, recording and stock control?</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1180"/>
        </w:trPr>
        <w:tc>
          <w:tcPr>
            <w:tcW w:w="2552" w:type="dxa"/>
            <w:vMerge w:val="restart"/>
          </w:tcPr>
          <w:p w:rsidR="00B86AE1" w:rsidRDefault="00DF7859">
            <w:pPr>
              <w:pStyle w:val="TableParagraph"/>
              <w:spacing w:before="58" w:line="264" w:lineRule="auto"/>
              <w:ind w:left="52" w:right="870"/>
              <w:rPr>
                <w:rFonts w:ascii="Verdana"/>
                <w:b/>
                <w:sz w:val="20"/>
              </w:rPr>
            </w:pPr>
            <w:r>
              <w:rPr>
                <w:rFonts w:ascii="Verdana"/>
                <w:b/>
                <w:sz w:val="20"/>
              </w:rPr>
              <w:t>11: Storage of medicines</w:t>
            </w:r>
          </w:p>
        </w:tc>
        <w:tc>
          <w:tcPr>
            <w:tcW w:w="7088" w:type="dxa"/>
          </w:tcPr>
          <w:p w:rsidR="00B86AE1" w:rsidRDefault="00DF7859">
            <w:pPr>
              <w:pStyle w:val="TableParagraph"/>
              <w:spacing w:before="54"/>
              <w:ind w:left="55" w:right="110"/>
            </w:pPr>
            <w:r>
              <w:t>Does the RACF have policy and procedures on the safe storage of all medicines used in the RACF, developed in consultation with the MAC, consistent with the requirements of relevant state or territory legislation and regulation?</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900"/>
        </w:trPr>
        <w:tc>
          <w:tcPr>
            <w:tcW w:w="2552" w:type="dxa"/>
            <w:vMerge/>
            <w:tcBorders>
              <w:top w:val="nil"/>
            </w:tcBorders>
          </w:tcPr>
          <w:p w:rsidR="00B86AE1" w:rsidRDefault="00B86AE1">
            <w:pPr>
              <w:rPr>
                <w:sz w:val="2"/>
                <w:szCs w:val="2"/>
              </w:rPr>
            </w:pPr>
          </w:p>
        </w:tc>
        <w:tc>
          <w:tcPr>
            <w:tcW w:w="7088" w:type="dxa"/>
          </w:tcPr>
          <w:p w:rsidR="00B86AE1" w:rsidRDefault="00DF7859">
            <w:pPr>
              <w:pStyle w:val="TableParagraph"/>
              <w:spacing w:before="52"/>
              <w:ind w:left="55" w:right="487"/>
            </w:pPr>
            <w:r>
              <w:t>Are residents who self-administer their medicines informed of policy and procedures for the safe storage of their medicines?</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bl>
    <w:p w:rsidR="00B86AE1" w:rsidRDefault="00B86AE1">
      <w:pPr>
        <w:rPr>
          <w:rFonts w:ascii="Times New Roman"/>
          <w:sz w:val="20"/>
        </w:rPr>
        <w:sectPr w:rsidR="00B86AE1">
          <w:pgSz w:w="16840" w:h="12650" w:orient="landscape"/>
          <w:pgMar w:top="1580" w:right="460" w:bottom="1140" w:left="1020" w:header="720" w:footer="943" w:gutter="0"/>
          <w:cols w:space="720"/>
        </w:sectPr>
      </w:pPr>
    </w:p>
    <w:p w:rsidR="00B86AE1" w:rsidRDefault="00B86AE1">
      <w:pPr>
        <w:pStyle w:val="BodyText"/>
        <w:spacing w:before="1"/>
        <w:rPr>
          <w:rFonts w:ascii="Times New Roman"/>
          <w:sz w:val="21"/>
        </w:rPr>
      </w:pPr>
    </w:p>
    <w:tbl>
      <w:tblPr>
        <w:tblW w:w="0" w:type="auto"/>
        <w:tblInd w:w="108" w:type="dxa"/>
        <w:tblBorders>
          <w:top w:val="single" w:sz="4" w:space="0" w:color="2C83AC"/>
          <w:left w:val="single" w:sz="4" w:space="0" w:color="2C83AC"/>
          <w:bottom w:val="single" w:sz="4" w:space="0" w:color="2C83AC"/>
          <w:right w:val="single" w:sz="4" w:space="0" w:color="2C83AC"/>
          <w:insideH w:val="single" w:sz="4" w:space="0" w:color="2C83AC"/>
          <w:insideV w:val="single" w:sz="4" w:space="0" w:color="2C83AC"/>
        </w:tblBorders>
        <w:tblLayout w:type="fixed"/>
        <w:tblCellMar>
          <w:left w:w="0" w:type="dxa"/>
          <w:right w:w="0" w:type="dxa"/>
        </w:tblCellMar>
        <w:tblLook w:val="01E0" w:firstRow="1" w:lastRow="1" w:firstColumn="1" w:lastColumn="1" w:noHBand="0" w:noVBand="0"/>
      </w:tblPr>
      <w:tblGrid>
        <w:gridCol w:w="2552"/>
        <w:gridCol w:w="7088"/>
        <w:gridCol w:w="569"/>
        <w:gridCol w:w="567"/>
        <w:gridCol w:w="566"/>
        <w:gridCol w:w="3788"/>
      </w:tblGrid>
      <w:tr w:rsidR="00B86AE1">
        <w:trPr>
          <w:trHeight w:val="560"/>
        </w:trPr>
        <w:tc>
          <w:tcPr>
            <w:tcW w:w="2552" w:type="dxa"/>
            <w:tcBorders>
              <w:top w:val="nil"/>
              <w:left w:val="nil"/>
              <w:right w:val="nil"/>
            </w:tcBorders>
            <w:shd w:val="clear" w:color="auto" w:fill="76923B"/>
          </w:tcPr>
          <w:p w:rsidR="00B86AE1" w:rsidRDefault="00DF7859">
            <w:pPr>
              <w:pStyle w:val="TableParagraph"/>
              <w:spacing w:before="55"/>
              <w:ind w:left="57"/>
              <w:rPr>
                <w:rFonts w:ascii="Verdana"/>
                <w:b/>
              </w:rPr>
            </w:pPr>
            <w:r>
              <w:rPr>
                <w:rFonts w:ascii="Verdana"/>
                <w:b/>
                <w:color w:val="FFFFFF"/>
              </w:rPr>
              <w:t>Recommendation</w:t>
            </w:r>
          </w:p>
        </w:tc>
        <w:tc>
          <w:tcPr>
            <w:tcW w:w="7088" w:type="dxa"/>
            <w:tcBorders>
              <w:top w:val="nil"/>
              <w:left w:val="nil"/>
              <w:right w:val="nil"/>
            </w:tcBorders>
            <w:shd w:val="clear" w:color="auto" w:fill="76923B"/>
          </w:tcPr>
          <w:p w:rsidR="00B86AE1" w:rsidRDefault="00DF7859">
            <w:pPr>
              <w:pStyle w:val="TableParagraph"/>
              <w:spacing w:before="55"/>
              <w:ind w:left="60"/>
              <w:rPr>
                <w:rFonts w:ascii="Verdana"/>
                <w:b/>
              </w:rPr>
            </w:pPr>
            <w:r>
              <w:rPr>
                <w:rFonts w:ascii="Verdana"/>
                <w:b/>
                <w:color w:val="FFFFFF"/>
              </w:rPr>
              <w:t>Criteria</w:t>
            </w:r>
          </w:p>
        </w:tc>
        <w:tc>
          <w:tcPr>
            <w:tcW w:w="569" w:type="dxa"/>
            <w:tcBorders>
              <w:top w:val="nil"/>
              <w:left w:val="nil"/>
              <w:right w:val="nil"/>
            </w:tcBorders>
            <w:shd w:val="clear" w:color="auto" w:fill="76923B"/>
          </w:tcPr>
          <w:p w:rsidR="00B86AE1" w:rsidRDefault="00DF7859">
            <w:pPr>
              <w:pStyle w:val="TableParagraph"/>
              <w:spacing w:before="55"/>
              <w:ind w:left="60"/>
              <w:rPr>
                <w:rFonts w:ascii="Verdana"/>
                <w:b/>
              </w:rPr>
            </w:pPr>
            <w:r>
              <w:rPr>
                <w:rFonts w:ascii="Verdana"/>
                <w:b/>
                <w:color w:val="FFFFFF"/>
              </w:rPr>
              <w:t>Yes</w:t>
            </w:r>
          </w:p>
        </w:tc>
        <w:tc>
          <w:tcPr>
            <w:tcW w:w="567" w:type="dxa"/>
            <w:tcBorders>
              <w:top w:val="nil"/>
              <w:left w:val="nil"/>
              <w:right w:val="nil"/>
            </w:tcBorders>
            <w:shd w:val="clear" w:color="auto" w:fill="76923B"/>
          </w:tcPr>
          <w:p w:rsidR="00B86AE1" w:rsidRDefault="00DF7859">
            <w:pPr>
              <w:pStyle w:val="TableParagraph"/>
              <w:spacing w:before="55"/>
              <w:ind w:left="58"/>
              <w:rPr>
                <w:rFonts w:ascii="Verdana"/>
                <w:b/>
              </w:rPr>
            </w:pPr>
            <w:r>
              <w:rPr>
                <w:rFonts w:ascii="Verdana"/>
                <w:b/>
                <w:color w:val="FFFFFF"/>
              </w:rPr>
              <w:t>NA</w:t>
            </w:r>
          </w:p>
        </w:tc>
        <w:tc>
          <w:tcPr>
            <w:tcW w:w="566" w:type="dxa"/>
            <w:tcBorders>
              <w:top w:val="nil"/>
              <w:left w:val="nil"/>
              <w:right w:val="nil"/>
            </w:tcBorders>
            <w:shd w:val="clear" w:color="auto" w:fill="76923B"/>
          </w:tcPr>
          <w:p w:rsidR="00B86AE1" w:rsidRDefault="00DF7859">
            <w:pPr>
              <w:pStyle w:val="TableParagraph"/>
              <w:spacing w:before="55"/>
              <w:ind w:left="57"/>
              <w:rPr>
                <w:rFonts w:ascii="Verdana"/>
                <w:b/>
              </w:rPr>
            </w:pPr>
            <w:r>
              <w:rPr>
                <w:rFonts w:ascii="Verdana"/>
                <w:b/>
                <w:color w:val="FFFFFF"/>
              </w:rPr>
              <w:t>No</w:t>
            </w:r>
          </w:p>
        </w:tc>
        <w:tc>
          <w:tcPr>
            <w:tcW w:w="3788" w:type="dxa"/>
            <w:tcBorders>
              <w:top w:val="nil"/>
              <w:left w:val="nil"/>
              <w:right w:val="nil"/>
            </w:tcBorders>
            <w:shd w:val="clear" w:color="auto" w:fill="76923B"/>
          </w:tcPr>
          <w:p w:rsidR="00B86AE1" w:rsidRDefault="00DF7859">
            <w:pPr>
              <w:pStyle w:val="TableParagraph"/>
              <w:spacing w:before="55"/>
              <w:ind w:left="57"/>
              <w:rPr>
                <w:rFonts w:ascii="Verdana"/>
                <w:b/>
              </w:rPr>
            </w:pPr>
            <w:r>
              <w:rPr>
                <w:rFonts w:ascii="Verdana"/>
                <w:b/>
                <w:color w:val="FFFFFF"/>
              </w:rPr>
              <w:t>Action</w:t>
            </w:r>
          </w:p>
        </w:tc>
      </w:tr>
      <w:tr w:rsidR="00B86AE1">
        <w:trPr>
          <w:trHeight w:val="1440"/>
        </w:trPr>
        <w:tc>
          <w:tcPr>
            <w:tcW w:w="2552" w:type="dxa"/>
            <w:vMerge w:val="restart"/>
          </w:tcPr>
          <w:p w:rsidR="00B86AE1" w:rsidRDefault="00DF7859">
            <w:pPr>
              <w:pStyle w:val="TableParagraph"/>
              <w:spacing w:before="58"/>
              <w:ind w:left="2" w:right="845"/>
              <w:rPr>
                <w:rFonts w:ascii="Verdana"/>
                <w:b/>
                <w:sz w:val="20"/>
              </w:rPr>
            </w:pPr>
            <w:r>
              <w:rPr>
                <w:rFonts w:ascii="Verdana"/>
                <w:b/>
                <w:sz w:val="20"/>
              </w:rPr>
              <w:t>12: Disposal of medicines</w:t>
            </w:r>
          </w:p>
        </w:tc>
        <w:tc>
          <w:tcPr>
            <w:tcW w:w="7088" w:type="dxa"/>
          </w:tcPr>
          <w:p w:rsidR="00B86AE1" w:rsidRDefault="00DF7859">
            <w:pPr>
              <w:pStyle w:val="TableParagraph"/>
              <w:spacing w:before="54"/>
              <w:ind w:left="55"/>
            </w:pPr>
            <w:r>
              <w:t>Does the RACF have policy and procedures that address the safe</w:t>
            </w:r>
          </w:p>
          <w:p w:rsidR="00B86AE1" w:rsidRDefault="00DF7859">
            <w:pPr>
              <w:pStyle w:val="TableParagraph"/>
              <w:ind w:left="55" w:right="154"/>
            </w:pPr>
            <w:r>
              <w:t>disposal of all unwanted, ceased or expired medicines and medicines related waste, developed in consultation with the MAC, consistent</w:t>
            </w:r>
          </w:p>
          <w:p w:rsidR="00B86AE1" w:rsidRDefault="00DF7859">
            <w:pPr>
              <w:pStyle w:val="TableParagraph"/>
              <w:ind w:left="55" w:right="1079"/>
            </w:pPr>
            <w:r>
              <w:t>with the requirements of relevant state or territory legislation and regulation?</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900"/>
        </w:trPr>
        <w:tc>
          <w:tcPr>
            <w:tcW w:w="2552" w:type="dxa"/>
            <w:vMerge/>
            <w:tcBorders>
              <w:top w:val="nil"/>
            </w:tcBorders>
          </w:tcPr>
          <w:p w:rsidR="00B86AE1" w:rsidRDefault="00B86AE1">
            <w:pPr>
              <w:rPr>
                <w:sz w:val="2"/>
                <w:szCs w:val="2"/>
              </w:rPr>
            </w:pPr>
          </w:p>
        </w:tc>
        <w:tc>
          <w:tcPr>
            <w:tcW w:w="7088" w:type="dxa"/>
          </w:tcPr>
          <w:p w:rsidR="00B86AE1" w:rsidRDefault="00DF7859">
            <w:pPr>
              <w:pStyle w:val="TableParagraph"/>
              <w:spacing w:before="54"/>
              <w:ind w:left="55" w:right="487"/>
            </w:pPr>
            <w:r>
              <w:t>Are residents who self-administer their medicines informed of policy and procedures for the safe disposal of their medicines?</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920"/>
        </w:trPr>
        <w:tc>
          <w:tcPr>
            <w:tcW w:w="2552" w:type="dxa"/>
            <w:vMerge w:val="restart"/>
          </w:tcPr>
          <w:p w:rsidR="00B86AE1" w:rsidRDefault="00DF7859">
            <w:pPr>
              <w:pStyle w:val="TableParagraph"/>
              <w:spacing w:before="58"/>
              <w:ind w:left="2" w:right="583"/>
              <w:rPr>
                <w:rFonts w:ascii="Verdana"/>
                <w:b/>
                <w:sz w:val="20"/>
              </w:rPr>
            </w:pPr>
            <w:r>
              <w:rPr>
                <w:rFonts w:ascii="Verdana"/>
                <w:b/>
                <w:sz w:val="20"/>
              </w:rPr>
              <w:t>13: Self- administration of medicines</w:t>
            </w:r>
          </w:p>
        </w:tc>
        <w:tc>
          <w:tcPr>
            <w:tcW w:w="7088" w:type="dxa"/>
          </w:tcPr>
          <w:p w:rsidR="00B86AE1" w:rsidRDefault="00DF7859">
            <w:pPr>
              <w:pStyle w:val="TableParagraph"/>
              <w:spacing w:before="54"/>
              <w:ind w:left="55" w:right="112"/>
            </w:pPr>
            <w:r>
              <w:t>Does the RACF have policy and procedures for assessment, support, recording and review of resident self-administration of medicines, developed in consultation with the MAC?</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900"/>
        </w:trPr>
        <w:tc>
          <w:tcPr>
            <w:tcW w:w="2552" w:type="dxa"/>
            <w:vMerge/>
            <w:tcBorders>
              <w:top w:val="nil"/>
            </w:tcBorders>
          </w:tcPr>
          <w:p w:rsidR="00B86AE1" w:rsidRDefault="00B86AE1">
            <w:pPr>
              <w:rPr>
                <w:sz w:val="2"/>
                <w:szCs w:val="2"/>
              </w:rPr>
            </w:pPr>
          </w:p>
        </w:tc>
        <w:tc>
          <w:tcPr>
            <w:tcW w:w="7088" w:type="dxa"/>
          </w:tcPr>
          <w:p w:rsidR="00B86AE1" w:rsidRDefault="00DF7859">
            <w:pPr>
              <w:pStyle w:val="TableParagraph"/>
              <w:spacing w:before="54"/>
              <w:ind w:left="55" w:right="540"/>
            </w:pPr>
            <w:r>
              <w:t>Are residents adequately supported to administer their own medicines, assisted as appropriate to have a current medicines list such as a Patient Medication Profile, MediList or Medicines List?</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640"/>
        </w:trPr>
        <w:tc>
          <w:tcPr>
            <w:tcW w:w="2552" w:type="dxa"/>
            <w:vMerge/>
            <w:tcBorders>
              <w:top w:val="nil"/>
            </w:tcBorders>
          </w:tcPr>
          <w:p w:rsidR="00B86AE1" w:rsidRDefault="00B86AE1">
            <w:pPr>
              <w:rPr>
                <w:sz w:val="2"/>
                <w:szCs w:val="2"/>
              </w:rPr>
            </w:pPr>
          </w:p>
        </w:tc>
        <w:tc>
          <w:tcPr>
            <w:tcW w:w="7088" w:type="dxa"/>
          </w:tcPr>
          <w:p w:rsidR="00B86AE1" w:rsidRDefault="00DF7859">
            <w:pPr>
              <w:pStyle w:val="TableParagraph"/>
              <w:spacing w:before="54"/>
              <w:ind w:left="55" w:right="790"/>
            </w:pPr>
            <w:r>
              <w:t>In practice, is the storage and disposal of self-administered medicines consistent with RACF policies and procedures?</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1180"/>
        </w:trPr>
        <w:tc>
          <w:tcPr>
            <w:tcW w:w="2552" w:type="dxa"/>
            <w:vMerge w:val="restart"/>
          </w:tcPr>
          <w:p w:rsidR="00B86AE1" w:rsidRDefault="00DF7859">
            <w:pPr>
              <w:pStyle w:val="TableParagraph"/>
              <w:spacing w:before="58"/>
              <w:ind w:left="2"/>
              <w:rPr>
                <w:rFonts w:ascii="Verdana"/>
                <w:b/>
                <w:sz w:val="20"/>
              </w:rPr>
            </w:pPr>
            <w:r>
              <w:rPr>
                <w:rFonts w:ascii="Verdana"/>
                <w:b/>
                <w:sz w:val="20"/>
              </w:rPr>
              <w:t>14: Administration of medicines by RACF staff</w:t>
            </w:r>
          </w:p>
        </w:tc>
        <w:tc>
          <w:tcPr>
            <w:tcW w:w="7088" w:type="dxa"/>
          </w:tcPr>
          <w:p w:rsidR="00B86AE1" w:rsidRDefault="00DF7859">
            <w:pPr>
              <w:pStyle w:val="TableParagraph"/>
              <w:spacing w:before="54"/>
              <w:ind w:left="55" w:right="325"/>
            </w:pPr>
            <w:r>
              <w:t>Does the RACF have policy and procedures on medicines administration by staff, developed in consultation with the MAC, consistent with the requirements of relevant national, state or territory legislation and regulation?</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640"/>
        </w:trPr>
        <w:tc>
          <w:tcPr>
            <w:tcW w:w="2552" w:type="dxa"/>
            <w:vMerge/>
            <w:tcBorders>
              <w:top w:val="nil"/>
            </w:tcBorders>
          </w:tcPr>
          <w:p w:rsidR="00B86AE1" w:rsidRDefault="00B86AE1">
            <w:pPr>
              <w:rPr>
                <w:sz w:val="2"/>
                <w:szCs w:val="2"/>
              </w:rPr>
            </w:pPr>
          </w:p>
        </w:tc>
        <w:tc>
          <w:tcPr>
            <w:tcW w:w="7088" w:type="dxa"/>
          </w:tcPr>
          <w:p w:rsidR="00B86AE1" w:rsidRDefault="00DF7859">
            <w:pPr>
              <w:pStyle w:val="TableParagraph"/>
              <w:spacing w:before="55"/>
              <w:ind w:left="55" w:right="843"/>
            </w:pPr>
            <w:r>
              <w:t>Are RACF staff trained, assessed and authorised to perform medicine administration roles?</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640"/>
        </w:trPr>
        <w:tc>
          <w:tcPr>
            <w:tcW w:w="2552" w:type="dxa"/>
            <w:vMerge/>
            <w:tcBorders>
              <w:top w:val="nil"/>
            </w:tcBorders>
          </w:tcPr>
          <w:p w:rsidR="00B86AE1" w:rsidRDefault="00B86AE1">
            <w:pPr>
              <w:rPr>
                <w:sz w:val="2"/>
                <w:szCs w:val="2"/>
              </w:rPr>
            </w:pPr>
          </w:p>
        </w:tc>
        <w:tc>
          <w:tcPr>
            <w:tcW w:w="7088" w:type="dxa"/>
          </w:tcPr>
          <w:p w:rsidR="00B86AE1" w:rsidRDefault="00DF7859">
            <w:pPr>
              <w:pStyle w:val="TableParagraph"/>
              <w:spacing w:before="54"/>
              <w:ind w:left="55"/>
            </w:pPr>
            <w:r>
              <w:t>Is all medicine administration by staff documented?</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920"/>
        </w:trPr>
        <w:tc>
          <w:tcPr>
            <w:tcW w:w="2552" w:type="dxa"/>
            <w:vMerge/>
            <w:tcBorders>
              <w:top w:val="nil"/>
            </w:tcBorders>
          </w:tcPr>
          <w:p w:rsidR="00B86AE1" w:rsidRDefault="00B86AE1">
            <w:pPr>
              <w:rPr>
                <w:sz w:val="2"/>
                <w:szCs w:val="2"/>
              </w:rPr>
            </w:pPr>
          </w:p>
        </w:tc>
        <w:tc>
          <w:tcPr>
            <w:tcW w:w="7088" w:type="dxa"/>
          </w:tcPr>
          <w:p w:rsidR="00B86AE1" w:rsidRDefault="00DF7859">
            <w:pPr>
              <w:pStyle w:val="TableParagraph"/>
              <w:spacing w:before="54"/>
              <w:ind w:left="55" w:right="506"/>
            </w:pPr>
            <w:r>
              <w:t>Are there processes for recording and reporting medicine administration outcomes, including adverse drug events?</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bl>
    <w:p w:rsidR="00B86AE1" w:rsidRDefault="00B86AE1">
      <w:pPr>
        <w:rPr>
          <w:rFonts w:ascii="Times New Roman"/>
          <w:sz w:val="20"/>
        </w:rPr>
        <w:sectPr w:rsidR="00B86AE1">
          <w:pgSz w:w="16840" w:h="12650" w:orient="landscape"/>
          <w:pgMar w:top="1580" w:right="460" w:bottom="1140" w:left="1020" w:header="720" w:footer="943" w:gutter="0"/>
          <w:cols w:space="720"/>
        </w:sectPr>
      </w:pPr>
    </w:p>
    <w:p w:rsidR="00B86AE1" w:rsidRDefault="00B86AE1">
      <w:pPr>
        <w:pStyle w:val="BodyText"/>
        <w:spacing w:before="1"/>
        <w:rPr>
          <w:rFonts w:ascii="Times New Roman"/>
          <w:sz w:val="21"/>
        </w:rPr>
      </w:pPr>
    </w:p>
    <w:tbl>
      <w:tblPr>
        <w:tblW w:w="0" w:type="auto"/>
        <w:tblInd w:w="108" w:type="dxa"/>
        <w:tblBorders>
          <w:top w:val="single" w:sz="4" w:space="0" w:color="2C83AC"/>
          <w:left w:val="single" w:sz="4" w:space="0" w:color="2C83AC"/>
          <w:bottom w:val="single" w:sz="4" w:space="0" w:color="2C83AC"/>
          <w:right w:val="single" w:sz="4" w:space="0" w:color="2C83AC"/>
          <w:insideH w:val="single" w:sz="4" w:space="0" w:color="2C83AC"/>
          <w:insideV w:val="single" w:sz="4" w:space="0" w:color="2C83AC"/>
        </w:tblBorders>
        <w:tblLayout w:type="fixed"/>
        <w:tblCellMar>
          <w:left w:w="0" w:type="dxa"/>
          <w:right w:w="0" w:type="dxa"/>
        </w:tblCellMar>
        <w:tblLook w:val="01E0" w:firstRow="1" w:lastRow="1" w:firstColumn="1" w:lastColumn="1" w:noHBand="0" w:noVBand="0"/>
      </w:tblPr>
      <w:tblGrid>
        <w:gridCol w:w="2552"/>
        <w:gridCol w:w="7088"/>
        <w:gridCol w:w="569"/>
        <w:gridCol w:w="567"/>
        <w:gridCol w:w="566"/>
        <w:gridCol w:w="3788"/>
      </w:tblGrid>
      <w:tr w:rsidR="00B86AE1">
        <w:trPr>
          <w:trHeight w:val="560"/>
        </w:trPr>
        <w:tc>
          <w:tcPr>
            <w:tcW w:w="2552" w:type="dxa"/>
            <w:tcBorders>
              <w:top w:val="nil"/>
              <w:left w:val="nil"/>
              <w:right w:val="nil"/>
            </w:tcBorders>
            <w:shd w:val="clear" w:color="auto" w:fill="76923B"/>
          </w:tcPr>
          <w:p w:rsidR="00B86AE1" w:rsidRDefault="00DF7859">
            <w:pPr>
              <w:pStyle w:val="TableParagraph"/>
              <w:spacing w:before="55"/>
              <w:ind w:left="57"/>
              <w:rPr>
                <w:rFonts w:ascii="Verdana"/>
                <w:b/>
              </w:rPr>
            </w:pPr>
            <w:r>
              <w:rPr>
                <w:rFonts w:ascii="Verdana"/>
                <w:b/>
                <w:color w:val="FFFFFF"/>
              </w:rPr>
              <w:t>Recommendation</w:t>
            </w:r>
          </w:p>
        </w:tc>
        <w:tc>
          <w:tcPr>
            <w:tcW w:w="7088" w:type="dxa"/>
            <w:tcBorders>
              <w:top w:val="nil"/>
              <w:left w:val="nil"/>
              <w:right w:val="nil"/>
            </w:tcBorders>
            <w:shd w:val="clear" w:color="auto" w:fill="76923B"/>
          </w:tcPr>
          <w:p w:rsidR="00B86AE1" w:rsidRDefault="00DF7859">
            <w:pPr>
              <w:pStyle w:val="TableParagraph"/>
              <w:spacing w:before="55"/>
              <w:ind w:left="60"/>
              <w:rPr>
                <w:rFonts w:ascii="Verdana"/>
                <w:b/>
              </w:rPr>
            </w:pPr>
            <w:r>
              <w:rPr>
                <w:rFonts w:ascii="Verdana"/>
                <w:b/>
                <w:color w:val="FFFFFF"/>
              </w:rPr>
              <w:t>Criteria</w:t>
            </w:r>
          </w:p>
        </w:tc>
        <w:tc>
          <w:tcPr>
            <w:tcW w:w="569" w:type="dxa"/>
            <w:tcBorders>
              <w:top w:val="nil"/>
              <w:left w:val="nil"/>
              <w:right w:val="nil"/>
            </w:tcBorders>
            <w:shd w:val="clear" w:color="auto" w:fill="76923B"/>
          </w:tcPr>
          <w:p w:rsidR="00B86AE1" w:rsidRDefault="00DF7859">
            <w:pPr>
              <w:pStyle w:val="TableParagraph"/>
              <w:spacing w:before="55"/>
              <w:ind w:left="60"/>
              <w:rPr>
                <w:rFonts w:ascii="Verdana"/>
                <w:b/>
              </w:rPr>
            </w:pPr>
            <w:r>
              <w:rPr>
                <w:rFonts w:ascii="Verdana"/>
                <w:b/>
                <w:color w:val="FFFFFF"/>
              </w:rPr>
              <w:t>Yes</w:t>
            </w:r>
          </w:p>
        </w:tc>
        <w:tc>
          <w:tcPr>
            <w:tcW w:w="567" w:type="dxa"/>
            <w:tcBorders>
              <w:top w:val="nil"/>
              <w:left w:val="nil"/>
              <w:right w:val="nil"/>
            </w:tcBorders>
            <w:shd w:val="clear" w:color="auto" w:fill="76923B"/>
          </w:tcPr>
          <w:p w:rsidR="00B86AE1" w:rsidRDefault="00DF7859">
            <w:pPr>
              <w:pStyle w:val="TableParagraph"/>
              <w:spacing w:before="55"/>
              <w:ind w:left="58"/>
              <w:rPr>
                <w:rFonts w:ascii="Verdana"/>
                <w:b/>
              </w:rPr>
            </w:pPr>
            <w:r>
              <w:rPr>
                <w:rFonts w:ascii="Verdana"/>
                <w:b/>
                <w:color w:val="FFFFFF"/>
              </w:rPr>
              <w:t>NA</w:t>
            </w:r>
          </w:p>
        </w:tc>
        <w:tc>
          <w:tcPr>
            <w:tcW w:w="566" w:type="dxa"/>
            <w:tcBorders>
              <w:top w:val="nil"/>
              <w:left w:val="nil"/>
              <w:right w:val="nil"/>
            </w:tcBorders>
            <w:shd w:val="clear" w:color="auto" w:fill="76923B"/>
          </w:tcPr>
          <w:p w:rsidR="00B86AE1" w:rsidRDefault="00DF7859">
            <w:pPr>
              <w:pStyle w:val="TableParagraph"/>
              <w:spacing w:before="55"/>
              <w:ind w:left="57"/>
              <w:rPr>
                <w:rFonts w:ascii="Verdana"/>
                <w:b/>
              </w:rPr>
            </w:pPr>
            <w:r>
              <w:rPr>
                <w:rFonts w:ascii="Verdana"/>
                <w:b/>
                <w:color w:val="FFFFFF"/>
              </w:rPr>
              <w:t>No</w:t>
            </w:r>
          </w:p>
        </w:tc>
        <w:tc>
          <w:tcPr>
            <w:tcW w:w="3788" w:type="dxa"/>
            <w:tcBorders>
              <w:top w:val="nil"/>
              <w:left w:val="nil"/>
              <w:right w:val="nil"/>
            </w:tcBorders>
            <w:shd w:val="clear" w:color="auto" w:fill="76923B"/>
          </w:tcPr>
          <w:p w:rsidR="00B86AE1" w:rsidRDefault="00DF7859">
            <w:pPr>
              <w:pStyle w:val="TableParagraph"/>
              <w:spacing w:before="55"/>
              <w:ind w:left="57"/>
              <w:rPr>
                <w:rFonts w:ascii="Verdana"/>
                <w:b/>
              </w:rPr>
            </w:pPr>
            <w:r>
              <w:rPr>
                <w:rFonts w:ascii="Verdana"/>
                <w:b/>
                <w:color w:val="FFFFFF"/>
              </w:rPr>
              <w:t>Action</w:t>
            </w:r>
          </w:p>
        </w:tc>
      </w:tr>
      <w:tr w:rsidR="00B86AE1">
        <w:trPr>
          <w:trHeight w:val="920"/>
        </w:trPr>
        <w:tc>
          <w:tcPr>
            <w:tcW w:w="2552" w:type="dxa"/>
            <w:vMerge w:val="restart"/>
          </w:tcPr>
          <w:p w:rsidR="00B86AE1" w:rsidRDefault="00DF7859">
            <w:pPr>
              <w:pStyle w:val="TableParagraph"/>
              <w:spacing w:before="58"/>
              <w:ind w:left="2" w:right="200"/>
              <w:rPr>
                <w:rFonts w:ascii="Verdana"/>
                <w:b/>
                <w:sz w:val="20"/>
              </w:rPr>
            </w:pPr>
            <w:r>
              <w:rPr>
                <w:rFonts w:ascii="Verdana"/>
                <w:b/>
                <w:sz w:val="20"/>
              </w:rPr>
              <w:t>15: Dose administration aids</w:t>
            </w:r>
          </w:p>
        </w:tc>
        <w:tc>
          <w:tcPr>
            <w:tcW w:w="7088" w:type="dxa"/>
          </w:tcPr>
          <w:p w:rsidR="00B86AE1" w:rsidRDefault="00DF7859">
            <w:pPr>
              <w:pStyle w:val="TableParagraph"/>
              <w:spacing w:before="54"/>
              <w:ind w:left="55" w:right="150"/>
            </w:pPr>
            <w:r>
              <w:t>Does the RACF have policy and procedures that address the supply, use, monitoring, storage and disposal of DAAs developed in consultation with the MAC?</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640"/>
        </w:trPr>
        <w:tc>
          <w:tcPr>
            <w:tcW w:w="2552" w:type="dxa"/>
            <w:vMerge/>
            <w:tcBorders>
              <w:top w:val="nil"/>
            </w:tcBorders>
          </w:tcPr>
          <w:p w:rsidR="00B86AE1" w:rsidRDefault="00B86AE1">
            <w:pPr>
              <w:rPr>
                <w:sz w:val="2"/>
                <w:szCs w:val="2"/>
              </w:rPr>
            </w:pPr>
          </w:p>
        </w:tc>
        <w:tc>
          <w:tcPr>
            <w:tcW w:w="7088" w:type="dxa"/>
          </w:tcPr>
          <w:p w:rsidR="00B86AE1" w:rsidRDefault="00DF7859">
            <w:pPr>
              <w:pStyle w:val="TableParagraph"/>
              <w:spacing w:before="54"/>
              <w:ind w:left="55" w:right="511"/>
            </w:pPr>
            <w:r>
              <w:t>Are residents regularly assessed for their suitability and capacity to use a DAA?</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640"/>
        </w:trPr>
        <w:tc>
          <w:tcPr>
            <w:tcW w:w="2552" w:type="dxa"/>
            <w:vMerge/>
            <w:tcBorders>
              <w:top w:val="nil"/>
            </w:tcBorders>
          </w:tcPr>
          <w:p w:rsidR="00B86AE1" w:rsidRDefault="00B86AE1">
            <w:pPr>
              <w:rPr>
                <w:sz w:val="2"/>
                <w:szCs w:val="2"/>
              </w:rPr>
            </w:pPr>
          </w:p>
        </w:tc>
        <w:tc>
          <w:tcPr>
            <w:tcW w:w="7088" w:type="dxa"/>
          </w:tcPr>
          <w:p w:rsidR="00B86AE1" w:rsidRDefault="00DF7859">
            <w:pPr>
              <w:pStyle w:val="TableParagraph"/>
              <w:spacing w:before="54"/>
              <w:ind w:left="55" w:right="682"/>
            </w:pPr>
            <w:r>
              <w:t>Are residents and carer information needs about DAA use, storage and disposal addressed?</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640"/>
        </w:trPr>
        <w:tc>
          <w:tcPr>
            <w:tcW w:w="2552" w:type="dxa"/>
            <w:vMerge/>
            <w:tcBorders>
              <w:top w:val="nil"/>
            </w:tcBorders>
          </w:tcPr>
          <w:p w:rsidR="00B86AE1" w:rsidRDefault="00B86AE1">
            <w:pPr>
              <w:rPr>
                <w:sz w:val="2"/>
                <w:szCs w:val="2"/>
              </w:rPr>
            </w:pPr>
          </w:p>
        </w:tc>
        <w:tc>
          <w:tcPr>
            <w:tcW w:w="7088" w:type="dxa"/>
          </w:tcPr>
          <w:p w:rsidR="00B86AE1" w:rsidRDefault="00DF7859">
            <w:pPr>
              <w:pStyle w:val="TableParagraph"/>
              <w:spacing w:before="54"/>
              <w:ind w:left="55" w:right="207"/>
            </w:pPr>
            <w:r>
              <w:t>Is DAA systems performance regularly monitored, reviewed and reported to the MAC?</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640"/>
        </w:trPr>
        <w:tc>
          <w:tcPr>
            <w:tcW w:w="2552" w:type="dxa"/>
            <w:vMerge/>
            <w:tcBorders>
              <w:top w:val="nil"/>
            </w:tcBorders>
          </w:tcPr>
          <w:p w:rsidR="00B86AE1" w:rsidRDefault="00B86AE1">
            <w:pPr>
              <w:rPr>
                <w:sz w:val="2"/>
                <w:szCs w:val="2"/>
              </w:rPr>
            </w:pPr>
          </w:p>
        </w:tc>
        <w:tc>
          <w:tcPr>
            <w:tcW w:w="7088" w:type="dxa"/>
          </w:tcPr>
          <w:p w:rsidR="00B86AE1" w:rsidRDefault="00DF7859">
            <w:pPr>
              <w:pStyle w:val="TableParagraph"/>
              <w:spacing w:before="54"/>
              <w:ind w:left="55" w:right="745"/>
            </w:pPr>
            <w:r>
              <w:t>Are staff, residents and carers informed and educated on the safe and effective administration of medicines from DAAs?</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640"/>
        </w:trPr>
        <w:tc>
          <w:tcPr>
            <w:tcW w:w="2552" w:type="dxa"/>
            <w:vMerge w:val="restart"/>
          </w:tcPr>
          <w:p w:rsidR="00B86AE1" w:rsidRDefault="00DF7859">
            <w:pPr>
              <w:pStyle w:val="TableParagraph"/>
              <w:spacing w:before="58"/>
              <w:ind w:left="2"/>
              <w:rPr>
                <w:rFonts w:ascii="Verdana"/>
                <w:b/>
                <w:sz w:val="20"/>
              </w:rPr>
            </w:pPr>
            <w:r>
              <w:rPr>
                <w:rFonts w:ascii="Verdana"/>
                <w:b/>
                <w:sz w:val="20"/>
              </w:rPr>
              <w:t>16: Alteration of oral dose forms</w:t>
            </w:r>
          </w:p>
        </w:tc>
        <w:tc>
          <w:tcPr>
            <w:tcW w:w="7088" w:type="dxa"/>
          </w:tcPr>
          <w:p w:rsidR="00B86AE1" w:rsidRDefault="00DF7859">
            <w:pPr>
              <w:pStyle w:val="TableParagraph"/>
              <w:spacing w:before="54"/>
              <w:ind w:left="55" w:right="117"/>
            </w:pPr>
            <w:r>
              <w:t>Does the RACF have policy and procedures on the alteration of dose forms of oral medicines, developed in consultation with MAC?</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640"/>
        </w:trPr>
        <w:tc>
          <w:tcPr>
            <w:tcW w:w="2552" w:type="dxa"/>
            <w:vMerge/>
            <w:tcBorders>
              <w:top w:val="nil"/>
            </w:tcBorders>
          </w:tcPr>
          <w:p w:rsidR="00B86AE1" w:rsidRDefault="00B86AE1">
            <w:pPr>
              <w:rPr>
                <w:sz w:val="2"/>
                <w:szCs w:val="2"/>
              </w:rPr>
            </w:pPr>
          </w:p>
        </w:tc>
        <w:tc>
          <w:tcPr>
            <w:tcW w:w="7088" w:type="dxa"/>
          </w:tcPr>
          <w:p w:rsidR="00B86AE1" w:rsidRDefault="00DF7859">
            <w:pPr>
              <w:pStyle w:val="TableParagraph"/>
              <w:spacing w:before="54"/>
              <w:ind w:left="55" w:right="295"/>
            </w:pPr>
            <w:r>
              <w:t>Does the RACF have a regularly reviewed list of medicines that must not be crushed or altered, developed in consultation with the MAC?</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380"/>
        </w:trPr>
        <w:tc>
          <w:tcPr>
            <w:tcW w:w="2552" w:type="dxa"/>
            <w:vMerge/>
            <w:tcBorders>
              <w:top w:val="nil"/>
            </w:tcBorders>
          </w:tcPr>
          <w:p w:rsidR="00B86AE1" w:rsidRDefault="00B86AE1">
            <w:pPr>
              <w:rPr>
                <w:sz w:val="2"/>
                <w:szCs w:val="2"/>
              </w:rPr>
            </w:pPr>
          </w:p>
        </w:tc>
        <w:tc>
          <w:tcPr>
            <w:tcW w:w="7088" w:type="dxa"/>
          </w:tcPr>
          <w:p w:rsidR="00B86AE1" w:rsidRDefault="00DF7859">
            <w:pPr>
              <w:pStyle w:val="TableParagraph"/>
              <w:spacing w:before="54"/>
              <w:ind w:left="55"/>
            </w:pPr>
            <w:r>
              <w:t>Is the list readily accessible to people administering medicines?</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640"/>
        </w:trPr>
        <w:tc>
          <w:tcPr>
            <w:tcW w:w="2552" w:type="dxa"/>
            <w:vMerge/>
            <w:tcBorders>
              <w:top w:val="nil"/>
            </w:tcBorders>
          </w:tcPr>
          <w:p w:rsidR="00B86AE1" w:rsidRDefault="00B86AE1">
            <w:pPr>
              <w:rPr>
                <w:sz w:val="2"/>
                <w:szCs w:val="2"/>
              </w:rPr>
            </w:pPr>
          </w:p>
        </w:tc>
        <w:tc>
          <w:tcPr>
            <w:tcW w:w="7088" w:type="dxa"/>
          </w:tcPr>
          <w:p w:rsidR="00B86AE1" w:rsidRDefault="00DF7859">
            <w:pPr>
              <w:pStyle w:val="TableParagraph"/>
              <w:spacing w:before="54"/>
              <w:ind w:left="55" w:right="137"/>
            </w:pPr>
            <w:r>
              <w:t>Is information on alteration of oral dose forms provided to residents who are self-administering?</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900"/>
        </w:trPr>
        <w:tc>
          <w:tcPr>
            <w:tcW w:w="2552" w:type="dxa"/>
            <w:vMerge w:val="restart"/>
          </w:tcPr>
          <w:p w:rsidR="00B86AE1" w:rsidRDefault="00DF7859">
            <w:pPr>
              <w:pStyle w:val="TableParagraph"/>
              <w:spacing w:before="58"/>
              <w:ind w:left="2" w:right="612"/>
              <w:rPr>
                <w:rFonts w:ascii="Verdana"/>
                <w:b/>
                <w:sz w:val="20"/>
              </w:rPr>
            </w:pPr>
            <w:r>
              <w:rPr>
                <w:rFonts w:ascii="Verdana"/>
                <w:b/>
                <w:sz w:val="20"/>
              </w:rPr>
              <w:t>17: Evaluation of medication management.</w:t>
            </w:r>
          </w:p>
        </w:tc>
        <w:tc>
          <w:tcPr>
            <w:tcW w:w="7088" w:type="dxa"/>
          </w:tcPr>
          <w:p w:rsidR="00B86AE1" w:rsidRDefault="00DF7859">
            <w:pPr>
              <w:pStyle w:val="TableParagraph"/>
              <w:spacing w:before="54"/>
              <w:ind w:left="55" w:right="103"/>
            </w:pPr>
            <w:r>
              <w:t>Does the RACF have policy and procedures for the systematic evaluation of each area of medication management in the RACF, developed in consultation with the MAC?</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640"/>
        </w:trPr>
        <w:tc>
          <w:tcPr>
            <w:tcW w:w="2552" w:type="dxa"/>
            <w:vMerge/>
            <w:tcBorders>
              <w:top w:val="nil"/>
            </w:tcBorders>
          </w:tcPr>
          <w:p w:rsidR="00B86AE1" w:rsidRDefault="00B86AE1">
            <w:pPr>
              <w:rPr>
                <w:sz w:val="2"/>
                <w:szCs w:val="2"/>
              </w:rPr>
            </w:pPr>
          </w:p>
        </w:tc>
        <w:tc>
          <w:tcPr>
            <w:tcW w:w="7088" w:type="dxa"/>
          </w:tcPr>
          <w:p w:rsidR="00B86AE1" w:rsidRDefault="00DF7859">
            <w:pPr>
              <w:pStyle w:val="TableParagraph"/>
              <w:spacing w:before="54"/>
              <w:ind w:left="55" w:right="291"/>
            </w:pPr>
            <w:r>
              <w:t>Is a systematic review of each area of medication management in the RACF conducted regularly?</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r w:rsidR="00B86AE1">
        <w:trPr>
          <w:trHeight w:val="640"/>
        </w:trPr>
        <w:tc>
          <w:tcPr>
            <w:tcW w:w="2552" w:type="dxa"/>
            <w:vMerge/>
            <w:tcBorders>
              <w:top w:val="nil"/>
            </w:tcBorders>
          </w:tcPr>
          <w:p w:rsidR="00B86AE1" w:rsidRDefault="00B86AE1">
            <w:pPr>
              <w:rPr>
                <w:sz w:val="2"/>
                <w:szCs w:val="2"/>
              </w:rPr>
            </w:pPr>
          </w:p>
        </w:tc>
        <w:tc>
          <w:tcPr>
            <w:tcW w:w="7088" w:type="dxa"/>
          </w:tcPr>
          <w:p w:rsidR="00B86AE1" w:rsidRDefault="00DF7859">
            <w:pPr>
              <w:pStyle w:val="TableParagraph"/>
              <w:spacing w:before="54"/>
              <w:ind w:left="55" w:right="241"/>
            </w:pPr>
            <w:r>
              <w:t>Are follow-up actions for safety and quality improvement implemented and reviewed by the MAC?</w:t>
            </w:r>
          </w:p>
        </w:tc>
        <w:tc>
          <w:tcPr>
            <w:tcW w:w="569" w:type="dxa"/>
          </w:tcPr>
          <w:p w:rsidR="00B86AE1" w:rsidRDefault="00B86AE1">
            <w:pPr>
              <w:pStyle w:val="TableParagraph"/>
              <w:rPr>
                <w:rFonts w:ascii="Times New Roman"/>
                <w:sz w:val="20"/>
              </w:rPr>
            </w:pPr>
          </w:p>
        </w:tc>
        <w:tc>
          <w:tcPr>
            <w:tcW w:w="567" w:type="dxa"/>
          </w:tcPr>
          <w:p w:rsidR="00B86AE1" w:rsidRDefault="00B86AE1">
            <w:pPr>
              <w:pStyle w:val="TableParagraph"/>
              <w:rPr>
                <w:rFonts w:ascii="Times New Roman"/>
                <w:sz w:val="20"/>
              </w:rPr>
            </w:pPr>
          </w:p>
        </w:tc>
        <w:tc>
          <w:tcPr>
            <w:tcW w:w="566" w:type="dxa"/>
          </w:tcPr>
          <w:p w:rsidR="00B86AE1" w:rsidRDefault="00B86AE1">
            <w:pPr>
              <w:pStyle w:val="TableParagraph"/>
              <w:rPr>
                <w:rFonts w:ascii="Times New Roman"/>
                <w:sz w:val="20"/>
              </w:rPr>
            </w:pPr>
          </w:p>
        </w:tc>
        <w:tc>
          <w:tcPr>
            <w:tcW w:w="3788" w:type="dxa"/>
          </w:tcPr>
          <w:p w:rsidR="00B86AE1" w:rsidRDefault="00B86AE1">
            <w:pPr>
              <w:pStyle w:val="TableParagraph"/>
              <w:rPr>
                <w:rFonts w:ascii="Times New Roman"/>
                <w:sz w:val="20"/>
              </w:rPr>
            </w:pPr>
          </w:p>
        </w:tc>
      </w:tr>
    </w:tbl>
    <w:p w:rsidR="00B86AE1" w:rsidRDefault="00B86AE1">
      <w:pPr>
        <w:rPr>
          <w:rFonts w:ascii="Times New Roman"/>
          <w:sz w:val="20"/>
        </w:rPr>
        <w:sectPr w:rsidR="00B86AE1">
          <w:pgSz w:w="16840" w:h="12650" w:orient="landscape"/>
          <w:pgMar w:top="1580" w:right="460" w:bottom="1140" w:left="1020" w:header="720" w:footer="943" w:gutter="0"/>
          <w:cols w:space="720"/>
        </w:sectPr>
      </w:pPr>
    </w:p>
    <w:p w:rsidR="00B86AE1" w:rsidRDefault="00B86AE1">
      <w:pPr>
        <w:pStyle w:val="BodyText"/>
        <w:rPr>
          <w:rFonts w:ascii="Times New Roman"/>
        </w:rPr>
      </w:pPr>
    </w:p>
    <w:p w:rsidR="00B86AE1" w:rsidRDefault="00B86AE1">
      <w:pPr>
        <w:pStyle w:val="BodyText"/>
        <w:rPr>
          <w:rFonts w:ascii="Times New Roman"/>
        </w:rPr>
      </w:pPr>
    </w:p>
    <w:p w:rsidR="00B86AE1" w:rsidRDefault="00B86AE1">
      <w:pPr>
        <w:pStyle w:val="BodyText"/>
        <w:spacing w:before="5"/>
        <w:rPr>
          <w:b/>
          <w:sz w:val="11"/>
        </w:rPr>
      </w:pPr>
    </w:p>
    <w:p w:rsidR="00B86AE1" w:rsidRDefault="00DF7859">
      <w:pPr>
        <w:spacing w:before="101"/>
        <w:ind w:left="672"/>
        <w:rPr>
          <w:rFonts w:ascii="Verdana"/>
          <w:b/>
          <w:sz w:val="28"/>
        </w:rPr>
      </w:pPr>
      <w:r>
        <w:rPr>
          <w:rFonts w:ascii="Verdana"/>
          <w:b/>
          <w:sz w:val="28"/>
        </w:rPr>
        <w:t>Audit and checklist outcome action plan</w:t>
      </w:r>
    </w:p>
    <w:p w:rsidR="00B86AE1" w:rsidRDefault="00DF7859">
      <w:pPr>
        <w:pStyle w:val="Heading2"/>
        <w:tabs>
          <w:tab w:val="left" w:pos="12194"/>
        </w:tabs>
        <w:spacing w:before="299" w:after="22"/>
        <w:ind w:left="672"/>
      </w:pPr>
      <w:r>
        <w:t>RACF</w:t>
      </w:r>
      <w:r>
        <w:rPr>
          <w:spacing w:val="-2"/>
        </w:rPr>
        <w:t xml:space="preserve"> </w:t>
      </w:r>
      <w:r>
        <w:t>Name:</w:t>
      </w:r>
      <w:r>
        <w:tab/>
        <w:t>Date:</w:t>
      </w:r>
    </w:p>
    <w:tbl>
      <w:tblPr>
        <w:tblW w:w="0" w:type="auto"/>
        <w:jc w:val="right"/>
        <w:tblBorders>
          <w:top w:val="single" w:sz="4" w:space="0" w:color="2C83AC"/>
          <w:left w:val="single" w:sz="4" w:space="0" w:color="2C83AC"/>
          <w:bottom w:val="single" w:sz="4" w:space="0" w:color="2C83AC"/>
          <w:right w:val="single" w:sz="4" w:space="0" w:color="2C83AC"/>
          <w:insideH w:val="single" w:sz="4" w:space="0" w:color="2C83AC"/>
          <w:insideV w:val="single" w:sz="4" w:space="0" w:color="2C83AC"/>
        </w:tblBorders>
        <w:tblLayout w:type="fixed"/>
        <w:tblCellMar>
          <w:left w:w="0" w:type="dxa"/>
          <w:right w:w="0" w:type="dxa"/>
        </w:tblCellMar>
        <w:tblLook w:val="01E0" w:firstRow="1" w:lastRow="1" w:firstColumn="1" w:lastColumn="1" w:noHBand="0" w:noVBand="0"/>
      </w:tblPr>
      <w:tblGrid>
        <w:gridCol w:w="1560"/>
        <w:gridCol w:w="2792"/>
        <w:gridCol w:w="2594"/>
        <w:gridCol w:w="2552"/>
        <w:gridCol w:w="1561"/>
        <w:gridCol w:w="1416"/>
        <w:gridCol w:w="1339"/>
        <w:gridCol w:w="2458"/>
      </w:tblGrid>
      <w:tr w:rsidR="00B86AE1">
        <w:trPr>
          <w:trHeight w:val="1160"/>
          <w:jc w:val="right"/>
        </w:trPr>
        <w:tc>
          <w:tcPr>
            <w:tcW w:w="1560" w:type="dxa"/>
            <w:shd w:val="clear" w:color="auto" w:fill="4F6128"/>
          </w:tcPr>
          <w:p w:rsidR="00B86AE1" w:rsidRDefault="00DF7859">
            <w:pPr>
              <w:pStyle w:val="TableParagraph"/>
              <w:spacing w:before="54" w:line="264" w:lineRule="auto"/>
              <w:ind w:left="52" w:right="265"/>
              <w:rPr>
                <w:rFonts w:ascii="Verdana"/>
                <w:b/>
              </w:rPr>
            </w:pPr>
            <w:r>
              <w:rPr>
                <w:rFonts w:ascii="Verdana"/>
                <w:b/>
                <w:color w:val="FFFFFF"/>
              </w:rPr>
              <w:t>Guiding Principles Number</w:t>
            </w:r>
          </w:p>
        </w:tc>
        <w:tc>
          <w:tcPr>
            <w:tcW w:w="2792" w:type="dxa"/>
            <w:shd w:val="clear" w:color="auto" w:fill="4F6128"/>
          </w:tcPr>
          <w:p w:rsidR="00B86AE1" w:rsidRDefault="00DF7859">
            <w:pPr>
              <w:pStyle w:val="TableParagraph"/>
              <w:spacing w:before="54"/>
              <w:ind w:left="52"/>
              <w:rPr>
                <w:rFonts w:ascii="Verdana"/>
                <w:b/>
              </w:rPr>
            </w:pPr>
            <w:r>
              <w:rPr>
                <w:rFonts w:ascii="Verdana"/>
                <w:b/>
                <w:color w:val="FFFFFF"/>
              </w:rPr>
              <w:t>Issues Identified</w:t>
            </w:r>
          </w:p>
        </w:tc>
        <w:tc>
          <w:tcPr>
            <w:tcW w:w="2594" w:type="dxa"/>
            <w:shd w:val="clear" w:color="auto" w:fill="4F6128"/>
          </w:tcPr>
          <w:p w:rsidR="00B86AE1" w:rsidRDefault="00DF7859">
            <w:pPr>
              <w:pStyle w:val="TableParagraph"/>
              <w:spacing w:before="54"/>
              <w:ind w:left="52"/>
              <w:rPr>
                <w:rFonts w:ascii="Verdana"/>
                <w:b/>
              </w:rPr>
            </w:pPr>
            <w:r>
              <w:rPr>
                <w:rFonts w:ascii="Verdana"/>
                <w:b/>
                <w:color w:val="FFFFFF"/>
              </w:rPr>
              <w:t>Action to be taken</w:t>
            </w:r>
          </w:p>
        </w:tc>
        <w:tc>
          <w:tcPr>
            <w:tcW w:w="2552" w:type="dxa"/>
            <w:shd w:val="clear" w:color="auto" w:fill="4F6128"/>
          </w:tcPr>
          <w:p w:rsidR="00B86AE1" w:rsidRDefault="00DF7859">
            <w:pPr>
              <w:pStyle w:val="TableParagraph"/>
              <w:spacing w:before="54"/>
              <w:ind w:left="52"/>
              <w:rPr>
                <w:rFonts w:ascii="Verdana"/>
                <w:b/>
              </w:rPr>
            </w:pPr>
            <w:r>
              <w:rPr>
                <w:rFonts w:ascii="Verdana"/>
                <w:b/>
                <w:color w:val="FFFFFF"/>
              </w:rPr>
              <w:t>Expected outcome</w:t>
            </w:r>
          </w:p>
        </w:tc>
        <w:tc>
          <w:tcPr>
            <w:tcW w:w="1561" w:type="dxa"/>
            <w:shd w:val="clear" w:color="auto" w:fill="4F6128"/>
          </w:tcPr>
          <w:p w:rsidR="00B86AE1" w:rsidRDefault="00DF7859">
            <w:pPr>
              <w:pStyle w:val="TableParagraph"/>
              <w:spacing w:before="54" w:line="264" w:lineRule="auto"/>
              <w:ind w:left="54" w:right="48"/>
              <w:rPr>
                <w:rFonts w:ascii="Verdana"/>
                <w:b/>
              </w:rPr>
            </w:pPr>
            <w:r>
              <w:rPr>
                <w:rFonts w:ascii="Verdana"/>
                <w:b/>
                <w:color w:val="FFFFFF"/>
              </w:rPr>
              <w:t>Person or team responsible</w:t>
            </w:r>
          </w:p>
        </w:tc>
        <w:tc>
          <w:tcPr>
            <w:tcW w:w="1416" w:type="dxa"/>
            <w:shd w:val="clear" w:color="auto" w:fill="4F6128"/>
          </w:tcPr>
          <w:p w:rsidR="00B86AE1" w:rsidRDefault="00DF7859">
            <w:pPr>
              <w:pStyle w:val="TableParagraph"/>
              <w:spacing w:before="54" w:line="264" w:lineRule="auto"/>
              <w:ind w:left="52" w:right="45"/>
              <w:rPr>
                <w:rFonts w:ascii="Verdana"/>
                <w:b/>
              </w:rPr>
            </w:pPr>
            <w:r>
              <w:rPr>
                <w:rFonts w:ascii="Verdana"/>
                <w:b/>
                <w:color w:val="FFFFFF"/>
              </w:rPr>
              <w:t>Date to be completed</w:t>
            </w:r>
          </w:p>
        </w:tc>
        <w:tc>
          <w:tcPr>
            <w:tcW w:w="1339" w:type="dxa"/>
            <w:shd w:val="clear" w:color="auto" w:fill="4F6128"/>
          </w:tcPr>
          <w:p w:rsidR="00B86AE1" w:rsidRDefault="00DF7859">
            <w:pPr>
              <w:pStyle w:val="TableParagraph"/>
              <w:spacing w:before="58" w:line="266" w:lineRule="auto"/>
              <w:ind w:left="54"/>
              <w:rPr>
                <w:rFonts w:ascii="Verdana"/>
                <w:b/>
                <w:sz w:val="20"/>
              </w:rPr>
            </w:pPr>
            <w:r>
              <w:rPr>
                <w:rFonts w:ascii="Verdana"/>
                <w:b/>
                <w:color w:val="FFFFFF"/>
                <w:sz w:val="20"/>
              </w:rPr>
              <w:t xml:space="preserve">Date </w:t>
            </w:r>
            <w:r>
              <w:rPr>
                <w:rFonts w:ascii="Verdana"/>
                <w:b/>
                <w:color w:val="FFFFFF"/>
                <w:w w:val="95"/>
                <w:sz w:val="20"/>
              </w:rPr>
              <w:t>completed</w:t>
            </w:r>
          </w:p>
        </w:tc>
        <w:tc>
          <w:tcPr>
            <w:tcW w:w="2458" w:type="dxa"/>
            <w:tcBorders>
              <w:right w:val="nil"/>
            </w:tcBorders>
            <w:shd w:val="clear" w:color="auto" w:fill="4F6128"/>
          </w:tcPr>
          <w:p w:rsidR="00B86AE1" w:rsidRDefault="00DF7859">
            <w:pPr>
              <w:pStyle w:val="TableParagraph"/>
              <w:spacing w:before="54"/>
              <w:ind w:left="52"/>
              <w:rPr>
                <w:rFonts w:ascii="Verdana"/>
                <w:b/>
              </w:rPr>
            </w:pPr>
            <w:r>
              <w:rPr>
                <w:rFonts w:ascii="Verdana"/>
                <w:b/>
                <w:color w:val="FFFFFF"/>
              </w:rPr>
              <w:t>Improved outcome</w:t>
            </w:r>
          </w:p>
        </w:tc>
      </w:tr>
      <w:tr w:rsidR="00B86AE1">
        <w:trPr>
          <w:trHeight w:val="1180"/>
          <w:jc w:val="right"/>
        </w:trPr>
        <w:tc>
          <w:tcPr>
            <w:tcW w:w="1560" w:type="dxa"/>
          </w:tcPr>
          <w:p w:rsidR="00B86AE1" w:rsidRDefault="00B86AE1">
            <w:pPr>
              <w:pStyle w:val="TableParagraph"/>
              <w:rPr>
                <w:rFonts w:ascii="Times New Roman"/>
              </w:rPr>
            </w:pPr>
          </w:p>
        </w:tc>
        <w:tc>
          <w:tcPr>
            <w:tcW w:w="2792" w:type="dxa"/>
          </w:tcPr>
          <w:p w:rsidR="00B86AE1" w:rsidRDefault="00B86AE1">
            <w:pPr>
              <w:pStyle w:val="TableParagraph"/>
              <w:rPr>
                <w:rFonts w:ascii="Times New Roman"/>
              </w:rPr>
            </w:pPr>
          </w:p>
        </w:tc>
        <w:tc>
          <w:tcPr>
            <w:tcW w:w="2594" w:type="dxa"/>
          </w:tcPr>
          <w:p w:rsidR="00B86AE1" w:rsidRDefault="00B86AE1">
            <w:pPr>
              <w:pStyle w:val="TableParagraph"/>
              <w:rPr>
                <w:rFonts w:ascii="Times New Roman"/>
              </w:rPr>
            </w:pPr>
          </w:p>
        </w:tc>
        <w:tc>
          <w:tcPr>
            <w:tcW w:w="2552" w:type="dxa"/>
          </w:tcPr>
          <w:p w:rsidR="00B86AE1" w:rsidRDefault="00B86AE1">
            <w:pPr>
              <w:pStyle w:val="TableParagraph"/>
              <w:rPr>
                <w:rFonts w:ascii="Times New Roman"/>
              </w:rPr>
            </w:pPr>
          </w:p>
        </w:tc>
        <w:tc>
          <w:tcPr>
            <w:tcW w:w="1561" w:type="dxa"/>
          </w:tcPr>
          <w:p w:rsidR="00B86AE1" w:rsidRDefault="00B86AE1">
            <w:pPr>
              <w:pStyle w:val="TableParagraph"/>
              <w:rPr>
                <w:rFonts w:ascii="Times New Roman"/>
              </w:rPr>
            </w:pPr>
          </w:p>
        </w:tc>
        <w:tc>
          <w:tcPr>
            <w:tcW w:w="1416" w:type="dxa"/>
          </w:tcPr>
          <w:p w:rsidR="00B86AE1" w:rsidRDefault="00B86AE1">
            <w:pPr>
              <w:pStyle w:val="TableParagraph"/>
              <w:rPr>
                <w:rFonts w:ascii="Times New Roman"/>
              </w:rPr>
            </w:pPr>
          </w:p>
        </w:tc>
        <w:tc>
          <w:tcPr>
            <w:tcW w:w="1339" w:type="dxa"/>
          </w:tcPr>
          <w:p w:rsidR="00B86AE1" w:rsidRDefault="00B86AE1">
            <w:pPr>
              <w:pStyle w:val="TableParagraph"/>
              <w:rPr>
                <w:rFonts w:ascii="Times New Roman"/>
              </w:rPr>
            </w:pPr>
          </w:p>
        </w:tc>
        <w:tc>
          <w:tcPr>
            <w:tcW w:w="2458" w:type="dxa"/>
            <w:tcBorders>
              <w:right w:val="nil"/>
            </w:tcBorders>
          </w:tcPr>
          <w:p w:rsidR="00B86AE1" w:rsidRDefault="00B86AE1">
            <w:pPr>
              <w:pStyle w:val="TableParagraph"/>
              <w:rPr>
                <w:rFonts w:ascii="Times New Roman"/>
              </w:rPr>
            </w:pPr>
          </w:p>
        </w:tc>
      </w:tr>
      <w:tr w:rsidR="00B86AE1">
        <w:trPr>
          <w:trHeight w:val="1180"/>
          <w:jc w:val="right"/>
        </w:trPr>
        <w:tc>
          <w:tcPr>
            <w:tcW w:w="1560" w:type="dxa"/>
          </w:tcPr>
          <w:p w:rsidR="00B86AE1" w:rsidRDefault="00B86AE1">
            <w:pPr>
              <w:pStyle w:val="TableParagraph"/>
              <w:rPr>
                <w:rFonts w:ascii="Times New Roman"/>
              </w:rPr>
            </w:pPr>
          </w:p>
        </w:tc>
        <w:tc>
          <w:tcPr>
            <w:tcW w:w="2792" w:type="dxa"/>
          </w:tcPr>
          <w:p w:rsidR="00B86AE1" w:rsidRDefault="00B86AE1">
            <w:pPr>
              <w:pStyle w:val="TableParagraph"/>
              <w:rPr>
                <w:rFonts w:ascii="Times New Roman"/>
              </w:rPr>
            </w:pPr>
          </w:p>
        </w:tc>
        <w:tc>
          <w:tcPr>
            <w:tcW w:w="2594" w:type="dxa"/>
          </w:tcPr>
          <w:p w:rsidR="00B86AE1" w:rsidRDefault="00B86AE1">
            <w:pPr>
              <w:pStyle w:val="TableParagraph"/>
              <w:rPr>
                <w:rFonts w:ascii="Times New Roman"/>
              </w:rPr>
            </w:pPr>
          </w:p>
        </w:tc>
        <w:tc>
          <w:tcPr>
            <w:tcW w:w="2552" w:type="dxa"/>
          </w:tcPr>
          <w:p w:rsidR="00B86AE1" w:rsidRDefault="00B86AE1">
            <w:pPr>
              <w:pStyle w:val="TableParagraph"/>
              <w:rPr>
                <w:rFonts w:ascii="Times New Roman"/>
              </w:rPr>
            </w:pPr>
          </w:p>
        </w:tc>
        <w:tc>
          <w:tcPr>
            <w:tcW w:w="1561" w:type="dxa"/>
          </w:tcPr>
          <w:p w:rsidR="00B86AE1" w:rsidRDefault="00B86AE1">
            <w:pPr>
              <w:pStyle w:val="TableParagraph"/>
              <w:rPr>
                <w:rFonts w:ascii="Times New Roman"/>
              </w:rPr>
            </w:pPr>
          </w:p>
        </w:tc>
        <w:tc>
          <w:tcPr>
            <w:tcW w:w="1416" w:type="dxa"/>
          </w:tcPr>
          <w:p w:rsidR="00B86AE1" w:rsidRDefault="00B86AE1">
            <w:pPr>
              <w:pStyle w:val="TableParagraph"/>
              <w:rPr>
                <w:rFonts w:ascii="Times New Roman"/>
              </w:rPr>
            </w:pPr>
          </w:p>
        </w:tc>
        <w:tc>
          <w:tcPr>
            <w:tcW w:w="1339" w:type="dxa"/>
          </w:tcPr>
          <w:p w:rsidR="00B86AE1" w:rsidRDefault="00B86AE1">
            <w:pPr>
              <w:pStyle w:val="TableParagraph"/>
              <w:rPr>
                <w:rFonts w:ascii="Times New Roman"/>
              </w:rPr>
            </w:pPr>
          </w:p>
        </w:tc>
        <w:tc>
          <w:tcPr>
            <w:tcW w:w="2458" w:type="dxa"/>
            <w:tcBorders>
              <w:right w:val="nil"/>
            </w:tcBorders>
          </w:tcPr>
          <w:p w:rsidR="00B86AE1" w:rsidRDefault="00B86AE1">
            <w:pPr>
              <w:pStyle w:val="TableParagraph"/>
              <w:rPr>
                <w:rFonts w:ascii="Times New Roman"/>
              </w:rPr>
            </w:pPr>
          </w:p>
        </w:tc>
      </w:tr>
      <w:tr w:rsidR="00B86AE1">
        <w:trPr>
          <w:trHeight w:val="1180"/>
          <w:jc w:val="right"/>
        </w:trPr>
        <w:tc>
          <w:tcPr>
            <w:tcW w:w="1560" w:type="dxa"/>
          </w:tcPr>
          <w:p w:rsidR="00B86AE1" w:rsidRDefault="00B86AE1">
            <w:pPr>
              <w:pStyle w:val="TableParagraph"/>
              <w:rPr>
                <w:rFonts w:ascii="Times New Roman"/>
              </w:rPr>
            </w:pPr>
          </w:p>
        </w:tc>
        <w:tc>
          <w:tcPr>
            <w:tcW w:w="2792" w:type="dxa"/>
          </w:tcPr>
          <w:p w:rsidR="00B86AE1" w:rsidRDefault="00B86AE1">
            <w:pPr>
              <w:pStyle w:val="TableParagraph"/>
              <w:rPr>
                <w:rFonts w:ascii="Times New Roman"/>
              </w:rPr>
            </w:pPr>
          </w:p>
        </w:tc>
        <w:tc>
          <w:tcPr>
            <w:tcW w:w="2594" w:type="dxa"/>
          </w:tcPr>
          <w:p w:rsidR="00B86AE1" w:rsidRDefault="00B86AE1">
            <w:pPr>
              <w:pStyle w:val="TableParagraph"/>
              <w:rPr>
                <w:rFonts w:ascii="Times New Roman"/>
              </w:rPr>
            </w:pPr>
          </w:p>
        </w:tc>
        <w:tc>
          <w:tcPr>
            <w:tcW w:w="2552" w:type="dxa"/>
          </w:tcPr>
          <w:p w:rsidR="00B86AE1" w:rsidRDefault="00B86AE1">
            <w:pPr>
              <w:pStyle w:val="TableParagraph"/>
              <w:rPr>
                <w:rFonts w:ascii="Times New Roman"/>
              </w:rPr>
            </w:pPr>
          </w:p>
        </w:tc>
        <w:tc>
          <w:tcPr>
            <w:tcW w:w="1561" w:type="dxa"/>
          </w:tcPr>
          <w:p w:rsidR="00B86AE1" w:rsidRDefault="00B86AE1">
            <w:pPr>
              <w:pStyle w:val="TableParagraph"/>
              <w:rPr>
                <w:rFonts w:ascii="Times New Roman"/>
              </w:rPr>
            </w:pPr>
          </w:p>
        </w:tc>
        <w:tc>
          <w:tcPr>
            <w:tcW w:w="1416" w:type="dxa"/>
          </w:tcPr>
          <w:p w:rsidR="00B86AE1" w:rsidRDefault="00B86AE1">
            <w:pPr>
              <w:pStyle w:val="TableParagraph"/>
              <w:rPr>
                <w:rFonts w:ascii="Times New Roman"/>
              </w:rPr>
            </w:pPr>
          </w:p>
        </w:tc>
        <w:tc>
          <w:tcPr>
            <w:tcW w:w="1339" w:type="dxa"/>
          </w:tcPr>
          <w:p w:rsidR="00B86AE1" w:rsidRDefault="00B86AE1">
            <w:pPr>
              <w:pStyle w:val="TableParagraph"/>
              <w:rPr>
                <w:rFonts w:ascii="Times New Roman"/>
              </w:rPr>
            </w:pPr>
          </w:p>
        </w:tc>
        <w:tc>
          <w:tcPr>
            <w:tcW w:w="2458" w:type="dxa"/>
            <w:tcBorders>
              <w:right w:val="nil"/>
            </w:tcBorders>
          </w:tcPr>
          <w:p w:rsidR="00B86AE1" w:rsidRDefault="00B86AE1">
            <w:pPr>
              <w:pStyle w:val="TableParagraph"/>
              <w:rPr>
                <w:rFonts w:ascii="Times New Roman"/>
              </w:rPr>
            </w:pPr>
          </w:p>
        </w:tc>
      </w:tr>
      <w:tr w:rsidR="00B86AE1">
        <w:trPr>
          <w:trHeight w:val="1180"/>
          <w:jc w:val="right"/>
        </w:trPr>
        <w:tc>
          <w:tcPr>
            <w:tcW w:w="1560" w:type="dxa"/>
          </w:tcPr>
          <w:p w:rsidR="00B86AE1" w:rsidRDefault="00B86AE1">
            <w:pPr>
              <w:pStyle w:val="TableParagraph"/>
              <w:rPr>
                <w:rFonts w:ascii="Times New Roman"/>
              </w:rPr>
            </w:pPr>
          </w:p>
        </w:tc>
        <w:tc>
          <w:tcPr>
            <w:tcW w:w="2792" w:type="dxa"/>
          </w:tcPr>
          <w:p w:rsidR="00B86AE1" w:rsidRDefault="00B86AE1">
            <w:pPr>
              <w:pStyle w:val="TableParagraph"/>
              <w:rPr>
                <w:rFonts w:ascii="Times New Roman"/>
              </w:rPr>
            </w:pPr>
          </w:p>
        </w:tc>
        <w:tc>
          <w:tcPr>
            <w:tcW w:w="2594" w:type="dxa"/>
          </w:tcPr>
          <w:p w:rsidR="00B86AE1" w:rsidRDefault="00B86AE1">
            <w:pPr>
              <w:pStyle w:val="TableParagraph"/>
              <w:rPr>
                <w:rFonts w:ascii="Times New Roman"/>
              </w:rPr>
            </w:pPr>
          </w:p>
        </w:tc>
        <w:tc>
          <w:tcPr>
            <w:tcW w:w="2552" w:type="dxa"/>
          </w:tcPr>
          <w:p w:rsidR="00B86AE1" w:rsidRDefault="00B86AE1">
            <w:pPr>
              <w:pStyle w:val="TableParagraph"/>
              <w:rPr>
                <w:rFonts w:ascii="Times New Roman"/>
              </w:rPr>
            </w:pPr>
          </w:p>
        </w:tc>
        <w:tc>
          <w:tcPr>
            <w:tcW w:w="1561" w:type="dxa"/>
          </w:tcPr>
          <w:p w:rsidR="00B86AE1" w:rsidRDefault="00B86AE1">
            <w:pPr>
              <w:pStyle w:val="TableParagraph"/>
              <w:rPr>
                <w:rFonts w:ascii="Times New Roman"/>
              </w:rPr>
            </w:pPr>
          </w:p>
        </w:tc>
        <w:tc>
          <w:tcPr>
            <w:tcW w:w="1416" w:type="dxa"/>
          </w:tcPr>
          <w:p w:rsidR="00B86AE1" w:rsidRDefault="00B86AE1">
            <w:pPr>
              <w:pStyle w:val="TableParagraph"/>
              <w:rPr>
                <w:rFonts w:ascii="Times New Roman"/>
              </w:rPr>
            </w:pPr>
          </w:p>
        </w:tc>
        <w:tc>
          <w:tcPr>
            <w:tcW w:w="1339" w:type="dxa"/>
          </w:tcPr>
          <w:p w:rsidR="00B86AE1" w:rsidRDefault="00B86AE1">
            <w:pPr>
              <w:pStyle w:val="TableParagraph"/>
              <w:rPr>
                <w:rFonts w:ascii="Times New Roman"/>
              </w:rPr>
            </w:pPr>
          </w:p>
        </w:tc>
        <w:tc>
          <w:tcPr>
            <w:tcW w:w="2458" w:type="dxa"/>
            <w:tcBorders>
              <w:right w:val="nil"/>
            </w:tcBorders>
          </w:tcPr>
          <w:p w:rsidR="00B86AE1" w:rsidRDefault="00B86AE1">
            <w:pPr>
              <w:pStyle w:val="TableParagraph"/>
              <w:rPr>
                <w:rFonts w:ascii="Times New Roman"/>
              </w:rPr>
            </w:pPr>
          </w:p>
        </w:tc>
      </w:tr>
      <w:tr w:rsidR="00B86AE1">
        <w:trPr>
          <w:trHeight w:val="1180"/>
          <w:jc w:val="right"/>
        </w:trPr>
        <w:tc>
          <w:tcPr>
            <w:tcW w:w="1560" w:type="dxa"/>
          </w:tcPr>
          <w:p w:rsidR="00B86AE1" w:rsidRDefault="00B86AE1">
            <w:pPr>
              <w:pStyle w:val="TableParagraph"/>
              <w:rPr>
                <w:rFonts w:ascii="Times New Roman"/>
              </w:rPr>
            </w:pPr>
          </w:p>
        </w:tc>
        <w:tc>
          <w:tcPr>
            <w:tcW w:w="2792" w:type="dxa"/>
          </w:tcPr>
          <w:p w:rsidR="00B86AE1" w:rsidRDefault="00B86AE1">
            <w:pPr>
              <w:pStyle w:val="TableParagraph"/>
              <w:rPr>
                <w:rFonts w:ascii="Times New Roman"/>
              </w:rPr>
            </w:pPr>
          </w:p>
        </w:tc>
        <w:tc>
          <w:tcPr>
            <w:tcW w:w="2594" w:type="dxa"/>
          </w:tcPr>
          <w:p w:rsidR="00B86AE1" w:rsidRDefault="00B86AE1">
            <w:pPr>
              <w:pStyle w:val="TableParagraph"/>
              <w:rPr>
                <w:rFonts w:ascii="Times New Roman"/>
              </w:rPr>
            </w:pPr>
          </w:p>
        </w:tc>
        <w:tc>
          <w:tcPr>
            <w:tcW w:w="2552" w:type="dxa"/>
          </w:tcPr>
          <w:p w:rsidR="00B86AE1" w:rsidRDefault="00B86AE1">
            <w:pPr>
              <w:pStyle w:val="TableParagraph"/>
              <w:rPr>
                <w:rFonts w:ascii="Times New Roman"/>
              </w:rPr>
            </w:pPr>
          </w:p>
        </w:tc>
        <w:tc>
          <w:tcPr>
            <w:tcW w:w="1561" w:type="dxa"/>
          </w:tcPr>
          <w:p w:rsidR="00B86AE1" w:rsidRDefault="00B86AE1">
            <w:pPr>
              <w:pStyle w:val="TableParagraph"/>
              <w:rPr>
                <w:rFonts w:ascii="Times New Roman"/>
              </w:rPr>
            </w:pPr>
          </w:p>
        </w:tc>
        <w:tc>
          <w:tcPr>
            <w:tcW w:w="1416" w:type="dxa"/>
          </w:tcPr>
          <w:p w:rsidR="00B86AE1" w:rsidRDefault="00B86AE1">
            <w:pPr>
              <w:pStyle w:val="TableParagraph"/>
              <w:rPr>
                <w:rFonts w:ascii="Times New Roman"/>
              </w:rPr>
            </w:pPr>
          </w:p>
        </w:tc>
        <w:tc>
          <w:tcPr>
            <w:tcW w:w="1339" w:type="dxa"/>
          </w:tcPr>
          <w:p w:rsidR="00B86AE1" w:rsidRDefault="00B86AE1">
            <w:pPr>
              <w:pStyle w:val="TableParagraph"/>
              <w:rPr>
                <w:rFonts w:ascii="Times New Roman"/>
              </w:rPr>
            </w:pPr>
          </w:p>
        </w:tc>
        <w:tc>
          <w:tcPr>
            <w:tcW w:w="2458" w:type="dxa"/>
            <w:tcBorders>
              <w:right w:val="nil"/>
            </w:tcBorders>
          </w:tcPr>
          <w:p w:rsidR="00B86AE1" w:rsidRDefault="00B86AE1">
            <w:pPr>
              <w:pStyle w:val="TableParagraph"/>
              <w:rPr>
                <w:rFonts w:ascii="Times New Roman"/>
              </w:rPr>
            </w:pPr>
          </w:p>
        </w:tc>
      </w:tr>
    </w:tbl>
    <w:p w:rsidR="00DF7859" w:rsidRDefault="00DF7859"/>
    <w:sectPr w:rsidR="00DF7859">
      <w:pgSz w:w="16840" w:h="12650" w:orient="landscape"/>
      <w:pgMar w:top="1580" w:right="0" w:bottom="1200" w:left="460" w:header="720" w:footer="94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37FE" w:rsidRDefault="008C37FE">
      <w:r>
        <w:separator/>
      </w:r>
    </w:p>
  </w:endnote>
  <w:endnote w:type="continuationSeparator" w:id="0">
    <w:p w:rsidR="008C37FE" w:rsidRDefault="008C3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6AE1" w:rsidRDefault="00B86AE1">
    <w:pPr>
      <w:pStyle w:val="BodyText"/>
      <w:spacing w:line="14"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37FE" w:rsidRDefault="008C37FE">
      <w:r>
        <w:separator/>
      </w:r>
    </w:p>
  </w:footnote>
  <w:footnote w:type="continuationSeparator" w:id="0">
    <w:p w:rsidR="008C37FE" w:rsidRDefault="008C37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6AE1" w:rsidRDefault="00085683">
    <w:pPr>
      <w:pStyle w:val="BodyText"/>
      <w:spacing w:line="14" w:lineRule="auto"/>
    </w:pPr>
    <w:r>
      <w:rPr>
        <w:b/>
        <w:noProof/>
        <w:sz w:val="28"/>
        <w:lang w:val="en-AU" w:eastAsia="en-AU"/>
      </w:rPr>
      <w:drawing>
        <wp:inline distT="0" distB="0" distL="0" distR="0" wp14:anchorId="2DB75515" wp14:editId="6D47C9E9">
          <wp:extent cx="3512820" cy="1057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Horizontal logo.png"/>
                  <pic:cNvPicPr/>
                </pic:nvPicPr>
                <pic:blipFill>
                  <a:blip r:embed="rId1">
                    <a:extLst>
                      <a:ext uri="{28A0092B-C50C-407E-A947-70E740481C1C}">
                        <a14:useLocalDpi xmlns:a14="http://schemas.microsoft.com/office/drawing/2010/main" val="0"/>
                      </a:ext>
                    </a:extLst>
                  </a:blip>
                  <a:stretch>
                    <a:fillRect/>
                  </a:stretch>
                </pic:blipFill>
                <pic:spPr>
                  <a:xfrm>
                    <a:off x="0" y="0"/>
                    <a:ext cx="3563233" cy="1072778"/>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D1C48FE"/>
    <w:multiLevelType w:val="hybridMultilevel"/>
    <w:tmpl w:val="ECA2B7B6"/>
    <w:lvl w:ilvl="0" w:tplc="343A1EF2">
      <w:numFmt w:val="bullet"/>
      <w:lvlText w:val=""/>
      <w:lvlJc w:val="left"/>
      <w:pPr>
        <w:ind w:left="833" w:hanging="361"/>
      </w:pPr>
      <w:rPr>
        <w:rFonts w:ascii="Symbol" w:eastAsia="Symbol" w:hAnsi="Symbol" w:cs="Symbol" w:hint="default"/>
        <w:w w:val="100"/>
        <w:sz w:val="28"/>
        <w:szCs w:val="28"/>
      </w:rPr>
    </w:lvl>
    <w:lvl w:ilvl="1" w:tplc="8112F73A">
      <w:numFmt w:val="bullet"/>
      <w:lvlText w:val="•"/>
      <w:lvlJc w:val="left"/>
      <w:pPr>
        <w:ind w:left="2285" w:hanging="361"/>
      </w:pPr>
      <w:rPr>
        <w:rFonts w:hint="default"/>
      </w:rPr>
    </w:lvl>
    <w:lvl w:ilvl="2" w:tplc="19F06114">
      <w:numFmt w:val="bullet"/>
      <w:lvlText w:val="•"/>
      <w:lvlJc w:val="left"/>
      <w:pPr>
        <w:ind w:left="3731" w:hanging="361"/>
      </w:pPr>
      <w:rPr>
        <w:rFonts w:hint="default"/>
      </w:rPr>
    </w:lvl>
    <w:lvl w:ilvl="3" w:tplc="B85ACF24">
      <w:numFmt w:val="bullet"/>
      <w:lvlText w:val="•"/>
      <w:lvlJc w:val="left"/>
      <w:pPr>
        <w:ind w:left="5177" w:hanging="361"/>
      </w:pPr>
      <w:rPr>
        <w:rFonts w:hint="default"/>
      </w:rPr>
    </w:lvl>
    <w:lvl w:ilvl="4" w:tplc="2CE0D4C6">
      <w:numFmt w:val="bullet"/>
      <w:lvlText w:val="•"/>
      <w:lvlJc w:val="left"/>
      <w:pPr>
        <w:ind w:left="6623" w:hanging="361"/>
      </w:pPr>
      <w:rPr>
        <w:rFonts w:hint="default"/>
      </w:rPr>
    </w:lvl>
    <w:lvl w:ilvl="5" w:tplc="70D87566">
      <w:numFmt w:val="bullet"/>
      <w:lvlText w:val="•"/>
      <w:lvlJc w:val="left"/>
      <w:pPr>
        <w:ind w:left="8069" w:hanging="361"/>
      </w:pPr>
      <w:rPr>
        <w:rFonts w:hint="default"/>
      </w:rPr>
    </w:lvl>
    <w:lvl w:ilvl="6" w:tplc="58BC790A">
      <w:numFmt w:val="bullet"/>
      <w:lvlText w:val="•"/>
      <w:lvlJc w:val="left"/>
      <w:pPr>
        <w:ind w:left="9515" w:hanging="361"/>
      </w:pPr>
      <w:rPr>
        <w:rFonts w:hint="default"/>
      </w:rPr>
    </w:lvl>
    <w:lvl w:ilvl="7" w:tplc="1B04D6D0">
      <w:numFmt w:val="bullet"/>
      <w:lvlText w:val="•"/>
      <w:lvlJc w:val="left"/>
      <w:pPr>
        <w:ind w:left="10960" w:hanging="361"/>
      </w:pPr>
      <w:rPr>
        <w:rFonts w:hint="default"/>
      </w:rPr>
    </w:lvl>
    <w:lvl w:ilvl="8" w:tplc="69E4C35C">
      <w:numFmt w:val="bullet"/>
      <w:lvlText w:val="•"/>
      <w:lvlJc w:val="left"/>
      <w:pPr>
        <w:ind w:left="12406" w:hanging="361"/>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6AE1"/>
    <w:rsid w:val="00085683"/>
    <w:rsid w:val="00431D94"/>
    <w:rsid w:val="008C37FE"/>
    <w:rsid w:val="009F0BCD"/>
    <w:rsid w:val="00B86AE1"/>
    <w:rsid w:val="00CD119F"/>
    <w:rsid w:val="00DF785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201F837-65E7-46F1-8018-F0476F603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rPr>
  </w:style>
  <w:style w:type="paragraph" w:styleId="Heading1">
    <w:name w:val="heading 1"/>
    <w:basedOn w:val="Normal"/>
    <w:uiPriority w:val="1"/>
    <w:qFormat/>
    <w:pPr>
      <w:ind w:left="672" w:hanging="361"/>
      <w:outlineLvl w:val="0"/>
    </w:pPr>
    <w:rPr>
      <w:rFonts w:ascii="Verdana" w:eastAsia="Verdana" w:hAnsi="Verdana" w:cs="Verdana"/>
      <w:b/>
      <w:bCs/>
      <w:sz w:val="28"/>
      <w:szCs w:val="28"/>
    </w:rPr>
  </w:style>
  <w:style w:type="paragraph" w:styleId="Heading2">
    <w:name w:val="heading 2"/>
    <w:basedOn w:val="Normal"/>
    <w:uiPriority w:val="1"/>
    <w:qFormat/>
    <w:pPr>
      <w:spacing w:before="1"/>
      <w:ind w:left="112"/>
      <w:outlineLvl w:val="1"/>
    </w:pPr>
    <w:rPr>
      <w:rFonts w:ascii="Verdana" w:eastAsia="Verdana" w:hAnsi="Verdana" w:cs="Verdana"/>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rFonts w:ascii="Verdana" w:eastAsia="Verdana" w:hAnsi="Verdana" w:cs="Verdana"/>
      <w:sz w:val="20"/>
      <w:szCs w:val="20"/>
    </w:rPr>
  </w:style>
  <w:style w:type="paragraph" w:styleId="ListParagraph">
    <w:name w:val="List Paragraph"/>
    <w:basedOn w:val="Normal"/>
    <w:uiPriority w:val="1"/>
    <w:qFormat/>
    <w:pPr>
      <w:ind w:left="833" w:right="1775" w:hanging="361"/>
    </w:pPr>
    <w:rPr>
      <w:rFonts w:ascii="Verdana" w:eastAsia="Verdana" w:hAnsi="Verdana" w:cs="Verdana"/>
    </w:r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085683"/>
    <w:pPr>
      <w:tabs>
        <w:tab w:val="center" w:pos="4513"/>
        <w:tab w:val="right" w:pos="9026"/>
      </w:tabs>
    </w:pPr>
  </w:style>
  <w:style w:type="character" w:customStyle="1" w:styleId="HeaderChar">
    <w:name w:val="Header Char"/>
    <w:basedOn w:val="DefaultParagraphFont"/>
    <w:link w:val="Header"/>
    <w:uiPriority w:val="99"/>
    <w:rsid w:val="00085683"/>
    <w:rPr>
      <w:rFonts w:ascii="Calibri" w:eastAsia="Calibri" w:hAnsi="Calibri" w:cs="Calibri"/>
    </w:rPr>
  </w:style>
  <w:style w:type="paragraph" w:styleId="Footer">
    <w:name w:val="footer"/>
    <w:basedOn w:val="Normal"/>
    <w:link w:val="FooterChar"/>
    <w:uiPriority w:val="99"/>
    <w:unhideWhenUsed/>
    <w:rsid w:val="00085683"/>
    <w:pPr>
      <w:tabs>
        <w:tab w:val="center" w:pos="4513"/>
        <w:tab w:val="right" w:pos="9026"/>
      </w:tabs>
    </w:pPr>
  </w:style>
  <w:style w:type="character" w:customStyle="1" w:styleId="FooterChar">
    <w:name w:val="Footer Char"/>
    <w:basedOn w:val="DefaultParagraphFont"/>
    <w:link w:val="Footer"/>
    <w:uiPriority w:val="99"/>
    <w:rsid w:val="00085683"/>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1228</Words>
  <Characters>7001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Resource Kit to enable implementation of the APAC Guidelines for Medication Management in Residential Aged Care Facilities</vt:lpstr>
    </vt:vector>
  </TitlesOfParts>
  <Company/>
  <LinksUpToDate>false</LinksUpToDate>
  <CharactersWithSpaces>8213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Resource Kit to enable implementation of the APAC Guidelines for Medication Management in Residential Aged Care Facilities</dc:title>
  <dc:creator>HDG Consulting Group</dc:creator>
  <cp:lastModifiedBy>Peter Tenni</cp:lastModifiedBy>
  <cp:revision>2</cp:revision>
  <dcterms:created xsi:type="dcterms:W3CDTF">2017-08-18T05:58:00Z</dcterms:created>
  <dcterms:modified xsi:type="dcterms:W3CDTF">2017-08-18T05:58:00Z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2014-08-14T00:00:00Z</vt:filetime>
  </property>
  <property fmtid="{D5CDD505-2E9C-101B-9397-08002B2CF9AE}" pid="3" name="Creator">
    <vt:lpwstr>Microsoft® Word 2010</vt:lpwstr>
  </property>
  <property fmtid="{D5CDD505-2E9C-101B-9397-08002B2CF9AE}" pid="4" name="LastSaved">
    <vt:filetime>2017-08-06T00:00:00Z</vt:filetime>
  </property>
</Properties>
</file>